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7D5ECDFD"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1DC8A9FD" w14:textId="77777777" w:rsidR="00E801F3" w:rsidRDefault="00317F85" w:rsidP="00E801F3">
      <w:pPr>
        <w:pStyle w:val="Heading1"/>
        <w:spacing w:after="0" w:afterAutospacing="0"/>
      </w:pPr>
      <w:r w:rsidRPr="00811889">
        <w:fldChar w:fldCharType="begin"/>
      </w:r>
      <w:r w:rsidRPr="00811889">
        <w:instrText xml:space="preserve"> TITLE  \* FirstCap  \* MERGEFORMAT </w:instrText>
      </w:r>
      <w:r w:rsidRPr="00811889">
        <w:fldChar w:fldCharType="end"/>
      </w:r>
      <w:r w:rsidR="004E37A0" w:rsidRPr="004E37A0">
        <w:t xml:space="preserve">Continuing Professional Development (CPD) </w:t>
      </w:r>
    </w:p>
    <w:p w14:paraId="55CC7080" w14:textId="6FF5F076" w:rsidR="00107CF7" w:rsidRPr="00811889" w:rsidRDefault="004E37A0" w:rsidP="00E801F3">
      <w:pPr>
        <w:pStyle w:val="Heading1"/>
        <w:spacing w:before="0"/>
      </w:pPr>
      <w:r w:rsidRPr="004E37A0">
        <w:t xml:space="preserve">Funding </w:t>
      </w:r>
      <w:r w:rsidR="000911A1">
        <w:t>Guidance</w:t>
      </w:r>
      <w:r w:rsidRPr="004E37A0">
        <w:t xml:space="preserve"> for Nursing Associates, Nurses, Midwives and AHPs in NHS Organisations / Primary Care Training Hubs</w:t>
      </w:r>
      <w:r w:rsidR="00E801F3">
        <w:t xml:space="preserve"> 20</w:t>
      </w:r>
      <w:r w:rsidR="003D1A5C">
        <w:t>2</w:t>
      </w:r>
      <w:r w:rsidR="007627F7">
        <w:t>5</w:t>
      </w:r>
      <w:r w:rsidR="003D1A5C">
        <w:t>/2</w:t>
      </w:r>
      <w:r w:rsidR="007627F7">
        <w:t>6</w:t>
      </w:r>
    </w:p>
    <w:bookmarkEnd w:id="0"/>
    <w:p w14:paraId="00ADFF0F" w14:textId="77777777" w:rsidR="00317F85" w:rsidRPr="00107CF7" w:rsidRDefault="00317F85" w:rsidP="00107CF7"/>
    <w:p w14:paraId="1EA8D573" w14:textId="2E32793B" w:rsidR="004E37A0" w:rsidRPr="00A347E1" w:rsidRDefault="004E37A0" w:rsidP="00A347E1">
      <w:pPr>
        <w:pStyle w:val="Heading2"/>
      </w:pPr>
      <w:bookmarkStart w:id="1" w:name="Heading2"/>
      <w:r w:rsidRPr="00A347E1">
        <w:t>Funding Process</w:t>
      </w:r>
      <w:r w:rsidR="00117863">
        <w:t>,</w:t>
      </w:r>
      <w:r w:rsidR="00275181">
        <w:t xml:space="preserve"> Guidance on completion of </w:t>
      </w:r>
      <w:r w:rsidR="001805B3">
        <w:t xml:space="preserve">investment plan and </w:t>
      </w:r>
      <w:r w:rsidRPr="00A347E1">
        <w:t>F</w:t>
      </w:r>
      <w:r w:rsidR="00E739BF" w:rsidRPr="00A347E1">
        <w:t>requently Asked Question</w:t>
      </w:r>
      <w:r w:rsidRPr="00A347E1">
        <w:t>s</w:t>
      </w:r>
      <w:r w:rsidR="00117863">
        <w:t xml:space="preserve"> </w:t>
      </w:r>
    </w:p>
    <w:bookmarkEnd w:id="1"/>
    <w:p w14:paraId="1722E51C" w14:textId="77777777" w:rsidR="00107CF7" w:rsidRPr="00107CF7" w:rsidRDefault="00107CF7" w:rsidP="00107CF7"/>
    <w:p w14:paraId="3E69A5B0" w14:textId="77777777" w:rsidR="00107CF7" w:rsidRPr="00107CF7" w:rsidRDefault="00107CF7" w:rsidP="00107CF7"/>
    <w:p w14:paraId="77B749C9" w14:textId="77777777" w:rsidR="00933394" w:rsidRPr="00933394" w:rsidRDefault="00933394" w:rsidP="00107CF7"/>
    <w:p w14:paraId="17F4A1F9" w14:textId="77777777" w:rsidR="004E37A0" w:rsidRDefault="004E37A0">
      <w:r>
        <w:br w:type="page"/>
      </w:r>
    </w:p>
    <w:p w14:paraId="5926C4CC" w14:textId="4ABC37A7" w:rsidR="00B40612" w:rsidRDefault="009E3786" w:rsidP="00944B91">
      <w:pPr>
        <w:pStyle w:val="Heading2"/>
        <w:numPr>
          <w:ilvl w:val="0"/>
          <w:numId w:val="5"/>
        </w:numPr>
        <w:jc w:val="both"/>
      </w:pPr>
      <w:r>
        <w:lastRenderedPageBreak/>
        <w:t>Background</w:t>
      </w:r>
      <w:r w:rsidR="00B40612">
        <w:t xml:space="preserve"> </w:t>
      </w:r>
    </w:p>
    <w:p w14:paraId="13B6D168" w14:textId="39DA61BB" w:rsidR="00060E9F" w:rsidRPr="00060E9F" w:rsidRDefault="00514E51" w:rsidP="00060E9F">
      <w:pPr>
        <w:jc w:val="both"/>
        <w:rPr>
          <w:color w:val="auto"/>
        </w:rPr>
      </w:pPr>
      <w:r w:rsidRPr="003F4C9C">
        <w:rPr>
          <w:color w:val="auto"/>
        </w:rPr>
        <w:t>T</w:t>
      </w:r>
      <w:r w:rsidR="00B40612" w:rsidRPr="003F4C9C">
        <w:rPr>
          <w:color w:val="auto"/>
        </w:rPr>
        <w:t xml:space="preserve">his guidance has been written to ensure the </w:t>
      </w:r>
      <w:r w:rsidRPr="003F4C9C">
        <w:rPr>
          <w:color w:val="auto"/>
        </w:rPr>
        <w:t>continuing professional development (CPD) investment for nursing associates, nurses, midwives and allied health professionals (AHPs) for 2025/2</w:t>
      </w:r>
      <w:r w:rsidR="00CC21A2" w:rsidRPr="003F4C9C">
        <w:rPr>
          <w:color w:val="auto"/>
        </w:rPr>
        <w:t xml:space="preserve">6 </w:t>
      </w:r>
      <w:r w:rsidR="00B40612" w:rsidRPr="003F4C9C">
        <w:rPr>
          <w:color w:val="auto"/>
        </w:rPr>
        <w:t xml:space="preserve">is managed and available for eligible frontline professionals. </w:t>
      </w:r>
    </w:p>
    <w:p w14:paraId="5A7B45D5" w14:textId="77777777" w:rsidR="00054D26" w:rsidRDefault="00054D26" w:rsidP="00B40612"/>
    <w:p w14:paraId="48AD4D34" w14:textId="3C904EC1" w:rsidR="00054D26" w:rsidRDefault="007E39DA" w:rsidP="00944B91">
      <w:pPr>
        <w:pStyle w:val="Heading2"/>
        <w:numPr>
          <w:ilvl w:val="0"/>
          <w:numId w:val="5"/>
        </w:numPr>
        <w:jc w:val="both"/>
      </w:pPr>
      <w:r>
        <w:t>Purpose</w:t>
      </w:r>
    </w:p>
    <w:p w14:paraId="02FCF76A" w14:textId="06FD1A9C" w:rsidR="00054D26" w:rsidRPr="003F4C9C" w:rsidRDefault="00054D26" w:rsidP="00944B91">
      <w:pPr>
        <w:jc w:val="both"/>
        <w:rPr>
          <w:color w:val="auto"/>
        </w:rPr>
      </w:pPr>
      <w:r w:rsidRPr="003F4C9C">
        <w:rPr>
          <w:color w:val="auto"/>
        </w:rPr>
        <w:t>The CPD funding</w:t>
      </w:r>
      <w:r w:rsidR="00CD65E3" w:rsidRPr="003F4C9C">
        <w:rPr>
          <w:color w:val="auto"/>
        </w:rPr>
        <w:t xml:space="preserve"> is</w:t>
      </w:r>
      <w:r w:rsidRPr="003F4C9C">
        <w:rPr>
          <w:color w:val="auto"/>
        </w:rPr>
        <w:t xml:space="preserve"> </w:t>
      </w:r>
      <w:r w:rsidR="00CD65E3" w:rsidRPr="003F4C9C">
        <w:rPr>
          <w:color w:val="auto"/>
        </w:rPr>
        <w:t>intended to be used as</w:t>
      </w:r>
      <w:r w:rsidRPr="003F4C9C">
        <w:rPr>
          <w:color w:val="auto"/>
        </w:rPr>
        <w:t xml:space="preserve"> an individual development fund for frontline clinical professionals to:</w:t>
      </w:r>
    </w:p>
    <w:p w14:paraId="36F29835" w14:textId="77777777" w:rsidR="00402865" w:rsidRPr="003F4C9C" w:rsidRDefault="00402865" w:rsidP="00944B91">
      <w:pPr>
        <w:jc w:val="both"/>
        <w:rPr>
          <w:color w:val="auto"/>
        </w:rPr>
      </w:pPr>
    </w:p>
    <w:p w14:paraId="614D1004" w14:textId="35FB095B" w:rsidR="00054D26" w:rsidRPr="003F4C9C" w:rsidRDefault="00054D26" w:rsidP="00944B91">
      <w:pPr>
        <w:pStyle w:val="ListParagraph"/>
        <w:numPr>
          <w:ilvl w:val="0"/>
          <w:numId w:val="2"/>
        </w:numPr>
        <w:jc w:val="both"/>
        <w:rPr>
          <w:color w:val="auto"/>
        </w:rPr>
      </w:pPr>
      <w:r w:rsidRPr="003F4C9C">
        <w:rPr>
          <w:color w:val="auto"/>
        </w:rPr>
        <w:t>Equip them with new clinical skills to enhance the care they provide to patients and develop their careers.</w:t>
      </w:r>
    </w:p>
    <w:p w14:paraId="3FE31629" w14:textId="35B9A800" w:rsidR="00054D26" w:rsidRPr="003F4C9C" w:rsidRDefault="00054D26" w:rsidP="00944B91">
      <w:pPr>
        <w:pStyle w:val="ListParagraph"/>
        <w:numPr>
          <w:ilvl w:val="0"/>
          <w:numId w:val="2"/>
        </w:numPr>
        <w:jc w:val="both"/>
        <w:rPr>
          <w:color w:val="auto"/>
        </w:rPr>
      </w:pPr>
      <w:r w:rsidRPr="003F4C9C">
        <w:rPr>
          <w:color w:val="auto"/>
        </w:rPr>
        <w:t>Support staff in moving between sectors, for example</w:t>
      </w:r>
      <w:r w:rsidR="00CD65E3" w:rsidRPr="003F4C9C">
        <w:rPr>
          <w:color w:val="auto"/>
        </w:rPr>
        <w:t>,</w:t>
      </w:r>
      <w:r w:rsidRPr="003F4C9C">
        <w:rPr>
          <w:color w:val="auto"/>
        </w:rPr>
        <w:t xml:space="preserve"> by enabling nurses and AHPs in hospitals to move to new roles in primary care and community care, supporting improved primary care access and out of hospital care.</w:t>
      </w:r>
    </w:p>
    <w:p w14:paraId="3EB62C28" w14:textId="561CC31C" w:rsidR="00054D26" w:rsidRPr="003F4C9C" w:rsidRDefault="00054D26" w:rsidP="00944B91">
      <w:pPr>
        <w:pStyle w:val="ListParagraph"/>
        <w:numPr>
          <w:ilvl w:val="0"/>
          <w:numId w:val="2"/>
        </w:numPr>
        <w:jc w:val="both"/>
        <w:rPr>
          <w:color w:val="auto"/>
        </w:rPr>
      </w:pPr>
      <w:r w:rsidRPr="003F4C9C">
        <w:rPr>
          <w:color w:val="auto"/>
        </w:rPr>
        <w:t>Support the maintenance of their continuing professional registration by helping them to meet requirements from their professional regulators.</w:t>
      </w:r>
    </w:p>
    <w:p w14:paraId="751A09F5" w14:textId="58E4911A" w:rsidR="00054D26" w:rsidRPr="003F4C9C" w:rsidRDefault="00054D26" w:rsidP="00944B91">
      <w:pPr>
        <w:jc w:val="both"/>
        <w:rPr>
          <w:color w:val="auto"/>
        </w:rPr>
      </w:pPr>
    </w:p>
    <w:p w14:paraId="26F89376" w14:textId="0ACEB8A5" w:rsidR="006A5B08" w:rsidRPr="003F4C9C" w:rsidRDefault="006A5B08" w:rsidP="00944B91">
      <w:pPr>
        <w:jc w:val="both"/>
        <w:rPr>
          <w:color w:val="auto"/>
        </w:rPr>
      </w:pPr>
      <w:r w:rsidRPr="003F4C9C">
        <w:rPr>
          <w:color w:val="auto"/>
        </w:rPr>
        <w:t xml:space="preserve">For clarity, this funding is an investment solely for CPD and </w:t>
      </w:r>
      <w:r w:rsidRPr="003F4C9C">
        <w:rPr>
          <w:b/>
          <w:bCs/>
          <w:color w:val="auto"/>
          <w:u w:val="single"/>
        </w:rPr>
        <w:t>cannot be used</w:t>
      </w:r>
      <w:r w:rsidRPr="003F4C9C">
        <w:rPr>
          <w:color w:val="auto"/>
        </w:rPr>
        <w:t xml:space="preserve"> for funding backfill or </w:t>
      </w:r>
      <w:r w:rsidR="00C83DBA">
        <w:rPr>
          <w:color w:val="auto"/>
        </w:rPr>
        <w:t xml:space="preserve">statutory and </w:t>
      </w:r>
      <w:r w:rsidRPr="003F4C9C">
        <w:rPr>
          <w:color w:val="auto"/>
        </w:rPr>
        <w:t>mandatory training.</w:t>
      </w:r>
    </w:p>
    <w:p w14:paraId="234310A5" w14:textId="3A69DAC2" w:rsidR="00B40612" w:rsidRDefault="00B40612" w:rsidP="00B40612"/>
    <w:p w14:paraId="2A67EA8B" w14:textId="29C1DCBC" w:rsidR="00B40612" w:rsidRDefault="00B40612" w:rsidP="00944B91">
      <w:pPr>
        <w:pStyle w:val="Heading2"/>
        <w:numPr>
          <w:ilvl w:val="0"/>
          <w:numId w:val="5"/>
        </w:numPr>
        <w:jc w:val="both"/>
      </w:pPr>
      <w:r>
        <w:t>Funding</w:t>
      </w:r>
      <w:r w:rsidR="005A026F">
        <w:t xml:space="preserve"> </w:t>
      </w:r>
      <w:r w:rsidR="00B31750">
        <w:t>a</w:t>
      </w:r>
      <w:r w:rsidR="005A026F">
        <w:t>llocation</w:t>
      </w:r>
    </w:p>
    <w:p w14:paraId="6F9D93DC" w14:textId="3DF6D6DD" w:rsidR="00B40612" w:rsidRPr="003F4C9C" w:rsidRDefault="00B40612" w:rsidP="00944B91">
      <w:pPr>
        <w:jc w:val="both"/>
        <w:rPr>
          <w:color w:val="auto"/>
        </w:rPr>
      </w:pPr>
      <w:r w:rsidRPr="003F4C9C">
        <w:rPr>
          <w:color w:val="auto"/>
        </w:rPr>
        <w:t xml:space="preserve">Each organisation is provided with </w:t>
      </w:r>
      <w:r w:rsidR="00512F59" w:rsidRPr="003F4C9C">
        <w:rPr>
          <w:color w:val="auto"/>
        </w:rPr>
        <w:t>an</w:t>
      </w:r>
      <w:r w:rsidRPr="003F4C9C">
        <w:rPr>
          <w:color w:val="auto"/>
        </w:rPr>
        <w:t xml:space="preserve"> allocation for </w:t>
      </w:r>
      <w:r w:rsidR="00F7103B" w:rsidRPr="003F4C9C">
        <w:rPr>
          <w:color w:val="auto"/>
        </w:rPr>
        <w:t xml:space="preserve">their </w:t>
      </w:r>
      <w:r w:rsidRPr="003F4C9C">
        <w:rPr>
          <w:color w:val="auto"/>
        </w:rPr>
        <w:t xml:space="preserve">registered nursing associate, nurse, midwife and </w:t>
      </w:r>
      <w:r w:rsidRPr="00AD1828">
        <w:rPr>
          <w:color w:val="auto"/>
        </w:rPr>
        <w:t>AHP</w:t>
      </w:r>
      <w:r w:rsidR="00755DEA" w:rsidRPr="00AD1828">
        <w:rPr>
          <w:color w:val="auto"/>
        </w:rPr>
        <w:t xml:space="preserve"> workforce headcount</w:t>
      </w:r>
      <w:r w:rsidRPr="00AD1828">
        <w:rPr>
          <w:color w:val="auto"/>
        </w:rPr>
        <w:t xml:space="preserve">. </w:t>
      </w:r>
      <w:r w:rsidR="00512F59" w:rsidRPr="00AD1828">
        <w:rPr>
          <w:color w:val="auto"/>
        </w:rPr>
        <w:t>A</w:t>
      </w:r>
      <w:r w:rsidRPr="00AD1828">
        <w:rPr>
          <w:color w:val="auto"/>
        </w:rPr>
        <w:t xml:space="preserve">llocations are calculated </w:t>
      </w:r>
      <w:r w:rsidR="003218C0" w:rsidRPr="00AD1828">
        <w:rPr>
          <w:color w:val="auto"/>
        </w:rPr>
        <w:t>via</w:t>
      </w:r>
      <w:r w:rsidRPr="00AD1828">
        <w:rPr>
          <w:color w:val="auto"/>
        </w:rPr>
        <w:t xml:space="preserve"> </w:t>
      </w:r>
      <w:r w:rsidR="10020062" w:rsidRPr="00AD1828">
        <w:rPr>
          <w:color w:val="auto"/>
        </w:rPr>
        <w:t xml:space="preserve">NHS Digital </w:t>
      </w:r>
      <w:r w:rsidRPr="00AD1828">
        <w:rPr>
          <w:color w:val="auto"/>
        </w:rPr>
        <w:t>workforce headcount data</w:t>
      </w:r>
      <w:r w:rsidR="50984825" w:rsidRPr="00AD1828">
        <w:rPr>
          <w:color w:val="auto"/>
        </w:rPr>
        <w:t xml:space="preserve"> (</w:t>
      </w:r>
      <w:r w:rsidR="626DD5B0" w:rsidRPr="00AD1828">
        <w:rPr>
          <w:color w:val="auto"/>
        </w:rPr>
        <w:t>January</w:t>
      </w:r>
      <w:r w:rsidR="00870D1A">
        <w:rPr>
          <w:color w:val="auto"/>
        </w:rPr>
        <w:t xml:space="preserve"> </w:t>
      </w:r>
      <w:r w:rsidR="003E6E56" w:rsidRPr="00AD1828">
        <w:rPr>
          <w:color w:val="auto"/>
        </w:rPr>
        <w:t>20</w:t>
      </w:r>
      <w:r w:rsidR="00605BFD" w:rsidRPr="00AD1828">
        <w:rPr>
          <w:color w:val="auto"/>
        </w:rPr>
        <w:t>2</w:t>
      </w:r>
      <w:r w:rsidR="74572C6D" w:rsidRPr="00AD1828">
        <w:rPr>
          <w:color w:val="auto"/>
        </w:rPr>
        <w:t>5</w:t>
      </w:r>
      <w:r w:rsidR="50984825" w:rsidRPr="00AD1828">
        <w:rPr>
          <w:color w:val="auto"/>
        </w:rPr>
        <w:t>)</w:t>
      </w:r>
      <w:r w:rsidR="00DB0A41" w:rsidRPr="00AD1828">
        <w:rPr>
          <w:color w:val="auto"/>
        </w:rPr>
        <w:t xml:space="preserve"> and</w:t>
      </w:r>
      <w:r w:rsidR="00DB0A41" w:rsidRPr="003F4C9C">
        <w:rPr>
          <w:color w:val="auto"/>
        </w:rPr>
        <w:t xml:space="preserve"> will </w:t>
      </w:r>
      <w:proofErr w:type="gramStart"/>
      <w:r w:rsidR="00DB0A41" w:rsidRPr="003F4C9C">
        <w:rPr>
          <w:color w:val="auto"/>
        </w:rPr>
        <w:t>continue on</w:t>
      </w:r>
      <w:proofErr w:type="gramEnd"/>
      <w:r w:rsidR="00DB0A41" w:rsidRPr="003F4C9C">
        <w:rPr>
          <w:color w:val="auto"/>
        </w:rPr>
        <w:t xml:space="preserve"> the same basis and criteria as applied in 202</w:t>
      </w:r>
      <w:r w:rsidR="000C24AC" w:rsidRPr="003F4C9C">
        <w:rPr>
          <w:color w:val="auto"/>
        </w:rPr>
        <w:t>4</w:t>
      </w:r>
      <w:r w:rsidR="00DB0A41" w:rsidRPr="003F4C9C">
        <w:rPr>
          <w:color w:val="auto"/>
        </w:rPr>
        <w:t>/2</w:t>
      </w:r>
      <w:r w:rsidR="000C24AC" w:rsidRPr="003F4C9C">
        <w:rPr>
          <w:color w:val="auto"/>
        </w:rPr>
        <w:t>5</w:t>
      </w:r>
      <w:r w:rsidR="00720261" w:rsidRPr="003F4C9C">
        <w:rPr>
          <w:color w:val="auto"/>
        </w:rPr>
        <w:t>.</w:t>
      </w:r>
      <w:r w:rsidRPr="003F4C9C">
        <w:rPr>
          <w:color w:val="auto"/>
        </w:rPr>
        <w:t xml:space="preserve">  </w:t>
      </w:r>
    </w:p>
    <w:p w14:paraId="277A6F82" w14:textId="77777777" w:rsidR="00B8330D" w:rsidRDefault="00B8330D" w:rsidP="00944B91">
      <w:pPr>
        <w:jc w:val="both"/>
      </w:pPr>
    </w:p>
    <w:p w14:paraId="626B03D8" w14:textId="73323211" w:rsidR="0027666B" w:rsidRDefault="00D45613" w:rsidP="0935C9DD">
      <w:pPr>
        <w:pStyle w:val="Heading2"/>
        <w:numPr>
          <w:ilvl w:val="0"/>
          <w:numId w:val="5"/>
        </w:numPr>
        <w:jc w:val="both"/>
        <w:rPr>
          <w:color w:val="auto"/>
        </w:rPr>
      </w:pPr>
      <w:r>
        <w:t>E</w:t>
      </w:r>
      <w:r w:rsidR="00FB4268">
        <w:t>ligibility</w:t>
      </w:r>
      <w:r>
        <w:t xml:space="preserve"> criteria</w:t>
      </w:r>
    </w:p>
    <w:p w14:paraId="5124C3FE" w14:textId="77D15347" w:rsidR="0027666B" w:rsidRPr="003F4C9C" w:rsidRDefault="00C63F37" w:rsidP="00944B91">
      <w:pPr>
        <w:jc w:val="both"/>
        <w:rPr>
          <w:color w:val="auto"/>
        </w:rPr>
      </w:pPr>
      <w:r w:rsidRPr="003F4C9C">
        <w:rPr>
          <w:color w:val="auto"/>
        </w:rPr>
        <w:t xml:space="preserve">CPD funding is </w:t>
      </w:r>
      <w:r w:rsidR="00C664C9" w:rsidRPr="003F4C9C">
        <w:rPr>
          <w:color w:val="auto"/>
        </w:rPr>
        <w:t>available to specific eligible profession</w:t>
      </w:r>
      <w:r w:rsidR="00742BF6" w:rsidRPr="003F4C9C">
        <w:rPr>
          <w:color w:val="auto"/>
        </w:rPr>
        <w:t>s</w:t>
      </w:r>
      <w:r w:rsidR="00BB4D40" w:rsidRPr="003F4C9C">
        <w:rPr>
          <w:color w:val="auto"/>
        </w:rPr>
        <w:t>, the headcount for which is used to calculate allocations</w:t>
      </w:r>
      <w:r w:rsidR="00742BF6" w:rsidRPr="003F4C9C">
        <w:rPr>
          <w:color w:val="auto"/>
        </w:rPr>
        <w:t xml:space="preserve">.  </w:t>
      </w:r>
      <w:r w:rsidR="002043BD" w:rsidRPr="003F4C9C">
        <w:rPr>
          <w:color w:val="auto"/>
        </w:rPr>
        <w:t>N</w:t>
      </w:r>
      <w:r w:rsidR="0027666B" w:rsidRPr="003F4C9C">
        <w:rPr>
          <w:color w:val="auto"/>
        </w:rPr>
        <w:t xml:space="preserve">ursing associates, registered nurses, midwives and allied health professionals </w:t>
      </w:r>
      <w:r w:rsidR="00C549B8" w:rsidRPr="003F4C9C">
        <w:rPr>
          <w:color w:val="auto"/>
        </w:rPr>
        <w:t>(listed below)</w:t>
      </w:r>
      <w:r w:rsidR="0027666B" w:rsidRPr="003F4C9C">
        <w:rPr>
          <w:color w:val="auto"/>
        </w:rPr>
        <w:t xml:space="preserve"> in the NHS (in England) are eligible for the CPD funding. </w:t>
      </w:r>
      <w:r w:rsidR="0027666B" w:rsidRPr="003F4C9C">
        <w:rPr>
          <w:b/>
          <w:bCs/>
          <w:color w:val="auto"/>
        </w:rPr>
        <w:t>This funding is not available for nursing, midwifery and allied health professionals in social care, local government or in other sectors outside of NHS in England (including CICs and social enterprises).</w:t>
      </w:r>
      <w:r w:rsidR="0027666B" w:rsidRPr="003F4C9C">
        <w:rPr>
          <w:color w:val="auto"/>
        </w:rPr>
        <w:t xml:space="preserve">  </w:t>
      </w:r>
    </w:p>
    <w:p w14:paraId="00B65788" w14:textId="77777777" w:rsidR="00F26C91" w:rsidRPr="003F4C9C" w:rsidRDefault="00F26C91" w:rsidP="00F26C91">
      <w:pPr>
        <w:rPr>
          <w:color w:val="auto"/>
        </w:rPr>
      </w:pPr>
    </w:p>
    <w:p w14:paraId="2D7C715D" w14:textId="71987466" w:rsidR="000B574C" w:rsidRPr="003F4C9C" w:rsidRDefault="00DB5A9B" w:rsidP="00F26C91">
      <w:pPr>
        <w:rPr>
          <w:color w:val="auto"/>
        </w:rPr>
      </w:pPr>
      <w:r w:rsidRPr="003F4C9C">
        <w:rPr>
          <w:color w:val="auto"/>
        </w:rPr>
        <w:t>Below is the list of</w:t>
      </w:r>
      <w:r w:rsidR="000B574C" w:rsidRPr="003F4C9C">
        <w:rPr>
          <w:color w:val="auto"/>
        </w:rPr>
        <w:t xml:space="preserve"> 14</w:t>
      </w:r>
      <w:r w:rsidR="004B378E" w:rsidRPr="003F4C9C">
        <w:rPr>
          <w:color w:val="auto"/>
        </w:rPr>
        <w:t xml:space="preserve"> </w:t>
      </w:r>
      <w:r w:rsidR="000B574C" w:rsidRPr="003F4C9C">
        <w:rPr>
          <w:color w:val="auto"/>
        </w:rPr>
        <w:t xml:space="preserve">professions </w:t>
      </w:r>
      <w:r w:rsidR="00926BBD" w:rsidRPr="003F4C9C">
        <w:rPr>
          <w:color w:val="auto"/>
        </w:rPr>
        <w:t xml:space="preserve">that are included </w:t>
      </w:r>
      <w:r w:rsidR="004B378E" w:rsidRPr="003F4C9C">
        <w:rPr>
          <w:color w:val="auto"/>
        </w:rPr>
        <w:t>in the AHP group.</w:t>
      </w:r>
    </w:p>
    <w:p w14:paraId="6ED56F48" w14:textId="5AE0A198" w:rsidR="000B574C" w:rsidRPr="003F4C9C" w:rsidRDefault="000B574C" w:rsidP="000B574C">
      <w:pPr>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gridCol w:w="3530"/>
      </w:tblGrid>
      <w:tr w:rsidR="003F4C9C" w:rsidRPr="003F4C9C" w14:paraId="3F2EBC81" w14:textId="77777777" w:rsidTr="002C6889">
        <w:tc>
          <w:tcPr>
            <w:tcW w:w="3256" w:type="dxa"/>
          </w:tcPr>
          <w:p w14:paraId="3B7907B5" w14:textId="77777777" w:rsidR="00DA1C53" w:rsidRPr="003F4C9C" w:rsidRDefault="00DA1C53" w:rsidP="00DA1C53">
            <w:pPr>
              <w:pStyle w:val="ListParagraph"/>
              <w:numPr>
                <w:ilvl w:val="0"/>
                <w:numId w:val="1"/>
              </w:numPr>
              <w:rPr>
                <w:color w:val="auto"/>
              </w:rPr>
            </w:pPr>
            <w:r w:rsidRPr="003F4C9C">
              <w:rPr>
                <w:color w:val="auto"/>
              </w:rPr>
              <w:t>Art Therapist</w:t>
            </w:r>
          </w:p>
          <w:p w14:paraId="5B5DF7F4" w14:textId="578ABFF7" w:rsidR="00DA1C53" w:rsidRPr="003F4C9C" w:rsidRDefault="00DA1C53" w:rsidP="00DA1C53">
            <w:pPr>
              <w:pStyle w:val="ListParagraph"/>
              <w:numPr>
                <w:ilvl w:val="0"/>
                <w:numId w:val="1"/>
              </w:numPr>
              <w:rPr>
                <w:color w:val="auto"/>
              </w:rPr>
            </w:pPr>
            <w:r w:rsidRPr="003F4C9C">
              <w:rPr>
                <w:color w:val="auto"/>
              </w:rPr>
              <w:t>Podiatrist</w:t>
            </w:r>
          </w:p>
          <w:p w14:paraId="49277496" w14:textId="77777777" w:rsidR="00DA1C53" w:rsidRPr="003F4C9C" w:rsidRDefault="00DA1C53" w:rsidP="00DA1C53">
            <w:pPr>
              <w:pStyle w:val="ListParagraph"/>
              <w:numPr>
                <w:ilvl w:val="0"/>
                <w:numId w:val="1"/>
              </w:numPr>
              <w:rPr>
                <w:color w:val="auto"/>
              </w:rPr>
            </w:pPr>
            <w:r w:rsidRPr="003F4C9C">
              <w:rPr>
                <w:color w:val="auto"/>
              </w:rPr>
              <w:t>Dietitian</w:t>
            </w:r>
          </w:p>
          <w:p w14:paraId="582A673A" w14:textId="77777777" w:rsidR="00DA1C53" w:rsidRPr="003F4C9C" w:rsidRDefault="00DA1C53" w:rsidP="000B574C">
            <w:pPr>
              <w:pStyle w:val="ListParagraph"/>
              <w:numPr>
                <w:ilvl w:val="0"/>
                <w:numId w:val="1"/>
              </w:numPr>
              <w:rPr>
                <w:color w:val="auto"/>
              </w:rPr>
            </w:pPr>
            <w:r w:rsidRPr="003F4C9C">
              <w:rPr>
                <w:color w:val="auto"/>
              </w:rPr>
              <w:t>Drama Therapist</w:t>
            </w:r>
          </w:p>
          <w:p w14:paraId="5B2E5C61" w14:textId="77777777" w:rsidR="00DA1C53" w:rsidRPr="003F4C9C" w:rsidRDefault="00DA1C53" w:rsidP="000B574C">
            <w:pPr>
              <w:pStyle w:val="ListParagraph"/>
              <w:numPr>
                <w:ilvl w:val="0"/>
                <w:numId w:val="1"/>
              </w:numPr>
              <w:rPr>
                <w:color w:val="auto"/>
              </w:rPr>
            </w:pPr>
            <w:r w:rsidRPr="003F4C9C">
              <w:rPr>
                <w:color w:val="auto"/>
              </w:rPr>
              <w:t>Music Therapist</w:t>
            </w:r>
          </w:p>
          <w:p w14:paraId="58B04D2E" w14:textId="25036A02" w:rsidR="00DA1C53" w:rsidRPr="003F4C9C" w:rsidRDefault="00DA1C53" w:rsidP="002C6889">
            <w:pPr>
              <w:pStyle w:val="ListParagraph"/>
              <w:numPr>
                <w:ilvl w:val="0"/>
                <w:numId w:val="1"/>
              </w:numPr>
              <w:rPr>
                <w:color w:val="auto"/>
              </w:rPr>
            </w:pPr>
            <w:r w:rsidRPr="003F4C9C">
              <w:rPr>
                <w:color w:val="auto"/>
              </w:rPr>
              <w:t>Paramedic</w:t>
            </w:r>
          </w:p>
        </w:tc>
        <w:tc>
          <w:tcPr>
            <w:tcW w:w="3402" w:type="dxa"/>
          </w:tcPr>
          <w:p w14:paraId="23E01152" w14:textId="77777777" w:rsidR="00DA1C53" w:rsidRPr="003F4C9C" w:rsidRDefault="00DA1C53" w:rsidP="00DA1C53">
            <w:pPr>
              <w:pStyle w:val="ListParagraph"/>
              <w:numPr>
                <w:ilvl w:val="0"/>
                <w:numId w:val="1"/>
              </w:numPr>
              <w:rPr>
                <w:color w:val="auto"/>
              </w:rPr>
            </w:pPr>
            <w:r w:rsidRPr="003F4C9C">
              <w:rPr>
                <w:color w:val="auto"/>
              </w:rPr>
              <w:t>Occupational Therapist</w:t>
            </w:r>
          </w:p>
          <w:p w14:paraId="593BD745" w14:textId="77777777" w:rsidR="00DA1C53" w:rsidRPr="003F4C9C" w:rsidRDefault="00DA1C53" w:rsidP="00DA1C53">
            <w:pPr>
              <w:pStyle w:val="ListParagraph"/>
              <w:numPr>
                <w:ilvl w:val="0"/>
                <w:numId w:val="1"/>
              </w:numPr>
              <w:rPr>
                <w:color w:val="auto"/>
              </w:rPr>
            </w:pPr>
            <w:r w:rsidRPr="003F4C9C">
              <w:rPr>
                <w:color w:val="auto"/>
              </w:rPr>
              <w:t>Operating Department Practitioner</w:t>
            </w:r>
          </w:p>
          <w:p w14:paraId="7DC58F40" w14:textId="77777777" w:rsidR="00DA1C53" w:rsidRPr="003F4C9C" w:rsidRDefault="00DA1C53" w:rsidP="00DA1C53">
            <w:pPr>
              <w:pStyle w:val="ListParagraph"/>
              <w:numPr>
                <w:ilvl w:val="0"/>
                <w:numId w:val="1"/>
              </w:numPr>
              <w:rPr>
                <w:color w:val="auto"/>
              </w:rPr>
            </w:pPr>
            <w:r w:rsidRPr="003F4C9C">
              <w:rPr>
                <w:color w:val="auto"/>
              </w:rPr>
              <w:t>Orthoptist</w:t>
            </w:r>
          </w:p>
          <w:p w14:paraId="1547CDDF" w14:textId="77777777" w:rsidR="00DA1C53" w:rsidRPr="003F4C9C" w:rsidRDefault="00DA1C53" w:rsidP="00DA1C53">
            <w:pPr>
              <w:pStyle w:val="ListParagraph"/>
              <w:numPr>
                <w:ilvl w:val="0"/>
                <w:numId w:val="1"/>
              </w:numPr>
              <w:rPr>
                <w:color w:val="auto"/>
              </w:rPr>
            </w:pPr>
            <w:r w:rsidRPr="003F4C9C">
              <w:rPr>
                <w:color w:val="auto"/>
              </w:rPr>
              <w:t>Osteopath</w:t>
            </w:r>
          </w:p>
          <w:p w14:paraId="7E8DD511" w14:textId="2B80E9B8" w:rsidR="00DA1C53" w:rsidRPr="003F4C9C" w:rsidRDefault="002C6889" w:rsidP="002C6889">
            <w:pPr>
              <w:pStyle w:val="ListParagraph"/>
              <w:numPr>
                <w:ilvl w:val="0"/>
                <w:numId w:val="1"/>
              </w:numPr>
              <w:rPr>
                <w:color w:val="auto"/>
              </w:rPr>
            </w:pPr>
            <w:r w:rsidRPr="003F4C9C">
              <w:rPr>
                <w:color w:val="auto"/>
              </w:rPr>
              <w:t>Physiotherapist</w:t>
            </w:r>
          </w:p>
        </w:tc>
        <w:tc>
          <w:tcPr>
            <w:tcW w:w="3530" w:type="dxa"/>
          </w:tcPr>
          <w:p w14:paraId="53336F57" w14:textId="77777777" w:rsidR="00DA1C53" w:rsidRPr="003F4C9C" w:rsidRDefault="00DA1C53" w:rsidP="00DA1C53">
            <w:pPr>
              <w:pStyle w:val="ListParagraph"/>
              <w:numPr>
                <w:ilvl w:val="0"/>
                <w:numId w:val="1"/>
              </w:numPr>
              <w:rPr>
                <w:color w:val="auto"/>
              </w:rPr>
            </w:pPr>
            <w:r w:rsidRPr="003F4C9C">
              <w:rPr>
                <w:color w:val="auto"/>
              </w:rPr>
              <w:t>Prosthetist/Orthotist</w:t>
            </w:r>
          </w:p>
          <w:p w14:paraId="70D5273E" w14:textId="3B53865A" w:rsidR="00DA1C53" w:rsidRPr="003F4C9C" w:rsidRDefault="00DA1C53" w:rsidP="00DA1C53">
            <w:pPr>
              <w:pStyle w:val="ListParagraph"/>
              <w:numPr>
                <w:ilvl w:val="0"/>
                <w:numId w:val="1"/>
              </w:numPr>
              <w:rPr>
                <w:color w:val="auto"/>
              </w:rPr>
            </w:pPr>
            <w:r w:rsidRPr="003F4C9C">
              <w:rPr>
                <w:color w:val="auto"/>
              </w:rPr>
              <w:t>Radiographer</w:t>
            </w:r>
            <w:r w:rsidR="005C6615" w:rsidRPr="003F4C9C">
              <w:rPr>
                <w:color w:val="auto"/>
              </w:rPr>
              <w:t xml:space="preserve"> (Diagnostic &amp; Ther</w:t>
            </w:r>
            <w:r w:rsidR="00BB5DBD" w:rsidRPr="003F4C9C">
              <w:rPr>
                <w:color w:val="auto"/>
              </w:rPr>
              <w:t>apeutic</w:t>
            </w:r>
          </w:p>
          <w:p w14:paraId="1F646916" w14:textId="253156A1" w:rsidR="00DA1C53" w:rsidRPr="003F4C9C" w:rsidRDefault="00DA1C53" w:rsidP="00DA1C53">
            <w:pPr>
              <w:pStyle w:val="ListParagraph"/>
              <w:numPr>
                <w:ilvl w:val="0"/>
                <w:numId w:val="1"/>
              </w:numPr>
              <w:rPr>
                <w:color w:val="auto"/>
              </w:rPr>
            </w:pPr>
            <w:r w:rsidRPr="003F4C9C">
              <w:rPr>
                <w:color w:val="auto"/>
              </w:rPr>
              <w:t>Speech and Language Therapist</w:t>
            </w:r>
            <w:r w:rsidRPr="003F4C9C">
              <w:rPr>
                <w:color w:val="auto"/>
              </w:rPr>
              <w:tab/>
            </w:r>
          </w:p>
          <w:p w14:paraId="2233FAF1" w14:textId="77777777" w:rsidR="00DA1C53" w:rsidRPr="003F4C9C" w:rsidRDefault="00DA1C53" w:rsidP="000B574C">
            <w:pPr>
              <w:rPr>
                <w:color w:val="auto"/>
              </w:rPr>
            </w:pPr>
          </w:p>
        </w:tc>
      </w:tr>
    </w:tbl>
    <w:p w14:paraId="78034EED" w14:textId="77777777" w:rsidR="000B574C" w:rsidRDefault="000B574C" w:rsidP="00B40612"/>
    <w:p w14:paraId="2C37D70E" w14:textId="77777777" w:rsidR="00B40612" w:rsidRDefault="00B40612" w:rsidP="00B40612"/>
    <w:p w14:paraId="0D2E689F" w14:textId="3E02D62E" w:rsidR="00B40612" w:rsidRDefault="00B40612" w:rsidP="009E3786">
      <w:pPr>
        <w:pStyle w:val="Heading2"/>
        <w:numPr>
          <w:ilvl w:val="0"/>
          <w:numId w:val="5"/>
        </w:numPr>
      </w:pPr>
      <w:r>
        <w:lastRenderedPageBreak/>
        <w:t xml:space="preserve">Process </w:t>
      </w:r>
      <w:r w:rsidR="00DC5A99">
        <w:t xml:space="preserve">and </w:t>
      </w:r>
      <w:r w:rsidR="009E3786">
        <w:t>t</w:t>
      </w:r>
      <w:r w:rsidR="00DC5A99">
        <w:t>ime</w:t>
      </w:r>
      <w:r w:rsidR="00B019BF">
        <w:t>frame</w:t>
      </w:r>
    </w:p>
    <w:p w14:paraId="03AF1C6C" w14:textId="5C6EF558" w:rsidR="00B40612" w:rsidRPr="003F4C9C" w:rsidRDefault="00B40612" w:rsidP="00944B91">
      <w:pPr>
        <w:jc w:val="both"/>
        <w:rPr>
          <w:color w:val="auto"/>
        </w:rPr>
      </w:pPr>
      <w:r w:rsidRPr="003F4C9C">
        <w:rPr>
          <w:color w:val="auto"/>
        </w:rPr>
        <w:t xml:space="preserve">The following process is outlined to ensure there is an investment plan in place and a reporting mechanism back to </w:t>
      </w:r>
      <w:r w:rsidR="001B44B9" w:rsidRPr="003F4C9C">
        <w:rPr>
          <w:color w:val="auto"/>
        </w:rPr>
        <w:t>NHS England</w:t>
      </w:r>
      <w:r w:rsidRPr="003F4C9C">
        <w:rPr>
          <w:color w:val="auto"/>
        </w:rPr>
        <w:t xml:space="preserve">. Reporting of this work will be through the </w:t>
      </w:r>
      <w:r w:rsidR="001B44B9" w:rsidRPr="003F4C9C">
        <w:rPr>
          <w:color w:val="auto"/>
        </w:rPr>
        <w:t>NHS England</w:t>
      </w:r>
      <w:r w:rsidRPr="003F4C9C">
        <w:rPr>
          <w:color w:val="auto"/>
        </w:rPr>
        <w:t xml:space="preserve"> Regional Teams and will ensure we are able to capture spend, uptake and benefits of this investment from a regional perspective, and provide assurance required nationally on utilisation of CPD investment.</w:t>
      </w:r>
    </w:p>
    <w:p w14:paraId="78EE14AC" w14:textId="77777777" w:rsidR="004C4DA1" w:rsidRPr="003F4C9C" w:rsidRDefault="004C4DA1" w:rsidP="00B40612">
      <w:pPr>
        <w:rPr>
          <w:color w:val="auto"/>
        </w:rPr>
      </w:pPr>
    </w:p>
    <w:p w14:paraId="43EC9D76" w14:textId="7C1F16D9" w:rsidR="00661B73" w:rsidRPr="003F4C9C" w:rsidRDefault="009E221C" w:rsidP="009E221C">
      <w:pPr>
        <w:rPr>
          <w:b/>
          <w:bCs/>
          <w:color w:val="auto"/>
        </w:rPr>
      </w:pPr>
      <w:r w:rsidRPr="003F4C9C">
        <w:rPr>
          <w:b/>
          <w:bCs/>
          <w:color w:val="auto"/>
        </w:rPr>
        <w:t>Process for oversight of CPD Funding Allocation</w:t>
      </w:r>
    </w:p>
    <w:p w14:paraId="4FBC8B47" w14:textId="77777777" w:rsidR="00A94D5C" w:rsidRPr="003F4C9C" w:rsidRDefault="00A94D5C" w:rsidP="009E221C">
      <w:pPr>
        <w:rPr>
          <w:b/>
          <w:bCs/>
          <w:color w:val="auto"/>
        </w:rPr>
      </w:pPr>
    </w:p>
    <w:p w14:paraId="07B0542F" w14:textId="4F6868F3" w:rsidR="00B019BF" w:rsidRPr="003F4C9C" w:rsidRDefault="009E221C" w:rsidP="009E221C">
      <w:pPr>
        <w:rPr>
          <w:b/>
          <w:bCs/>
          <w:color w:val="auto"/>
        </w:rPr>
      </w:pPr>
      <w:r w:rsidRPr="003F4C9C">
        <w:rPr>
          <w:b/>
          <w:bCs/>
          <w:color w:val="auto"/>
        </w:rPr>
        <w:t>Time</w:t>
      </w:r>
      <w:r w:rsidR="00B019BF" w:rsidRPr="003F4C9C">
        <w:rPr>
          <w:b/>
          <w:bCs/>
          <w:color w:val="auto"/>
        </w:rPr>
        <w:t>frame</w:t>
      </w:r>
      <w:r w:rsidRPr="003F4C9C">
        <w:rPr>
          <w:b/>
          <w:bCs/>
          <w:color w:val="auto"/>
        </w:rPr>
        <w:t xml:space="preserve"> </w:t>
      </w:r>
    </w:p>
    <w:p w14:paraId="45CC4C4E" w14:textId="77777777" w:rsidR="00B019BF" w:rsidRPr="009E221C" w:rsidRDefault="00B019BF" w:rsidP="009E221C">
      <w:pPr>
        <w:rPr>
          <w:b/>
          <w:bCs/>
        </w:rPr>
      </w:pPr>
    </w:p>
    <w:tbl>
      <w:tblPr>
        <w:tblW w:w="10334" w:type="dxa"/>
        <w:tblCellSpacing w:w="28" w:type="dxa"/>
        <w:tblCellMar>
          <w:top w:w="113" w:type="dxa"/>
          <w:bottom w:w="113" w:type="dxa"/>
        </w:tblCellMar>
        <w:tblLook w:val="04A0" w:firstRow="1" w:lastRow="0" w:firstColumn="1" w:lastColumn="0" w:noHBand="0" w:noVBand="1"/>
      </w:tblPr>
      <w:tblGrid>
        <w:gridCol w:w="2127"/>
        <w:gridCol w:w="8207"/>
      </w:tblGrid>
      <w:tr w:rsidR="00331F00" w:rsidRPr="00341B69" w14:paraId="4EF4D729" w14:textId="77777777" w:rsidTr="002C7447">
        <w:trPr>
          <w:trHeight w:val="506"/>
          <w:tblCellSpacing w:w="28" w:type="dxa"/>
        </w:trPr>
        <w:tc>
          <w:tcPr>
            <w:tcW w:w="2043" w:type="dxa"/>
            <w:shd w:val="clear" w:color="auto" w:fill="005EB8" w:themeFill="accent4"/>
            <w:vAlign w:val="center"/>
          </w:tcPr>
          <w:p w14:paraId="7811E2C5" w14:textId="146DA817" w:rsidR="002260E9" w:rsidRPr="00341B69" w:rsidRDefault="002260E9" w:rsidP="00FC6DAB">
            <w:pPr>
              <w:rPr>
                <w:b/>
                <w:bCs/>
                <w:color w:val="FFFFFF" w:themeColor="background1"/>
              </w:rPr>
            </w:pPr>
            <w:r w:rsidRPr="009E221C">
              <w:rPr>
                <w:b/>
                <w:bCs/>
                <w:color w:val="FFFFFF" w:themeColor="background1"/>
              </w:rPr>
              <w:t>When</w:t>
            </w:r>
          </w:p>
        </w:tc>
        <w:tc>
          <w:tcPr>
            <w:tcW w:w="8123" w:type="dxa"/>
            <w:shd w:val="clear" w:color="auto" w:fill="005EB8" w:themeFill="accent4"/>
            <w:vAlign w:val="center"/>
          </w:tcPr>
          <w:p w14:paraId="09E3F5DC" w14:textId="77777777" w:rsidR="002260E9" w:rsidRPr="009E221C" w:rsidRDefault="002260E9" w:rsidP="00FC6DAB">
            <w:pPr>
              <w:rPr>
                <w:b/>
                <w:bCs/>
                <w:color w:val="FFFFFF" w:themeColor="background1"/>
              </w:rPr>
            </w:pPr>
            <w:r w:rsidRPr="009E221C">
              <w:rPr>
                <w:b/>
                <w:bCs/>
                <w:color w:val="FFFFFF" w:themeColor="background1"/>
              </w:rPr>
              <w:t>Activity</w:t>
            </w:r>
          </w:p>
        </w:tc>
      </w:tr>
      <w:tr w:rsidR="003F4C9C" w:rsidRPr="003F4C9C" w14:paraId="667CEE0F" w14:textId="77777777" w:rsidTr="002C7447">
        <w:trPr>
          <w:trHeight w:val="628"/>
          <w:tblCellSpacing w:w="28" w:type="dxa"/>
        </w:trPr>
        <w:tc>
          <w:tcPr>
            <w:tcW w:w="2043" w:type="dxa"/>
            <w:shd w:val="clear" w:color="auto" w:fill="F2F2F2" w:themeFill="background1" w:themeFillShade="F2"/>
            <w:vAlign w:val="center"/>
          </w:tcPr>
          <w:p w14:paraId="0178F022" w14:textId="6A725A0D" w:rsidR="002260E9" w:rsidRPr="003F4C9C" w:rsidRDefault="004540CA" w:rsidP="00B81036">
            <w:pPr>
              <w:rPr>
                <w:color w:val="auto"/>
                <w:highlight w:val="red"/>
              </w:rPr>
            </w:pPr>
            <w:r w:rsidRPr="003F4C9C">
              <w:rPr>
                <w:color w:val="auto"/>
              </w:rPr>
              <w:t>May</w:t>
            </w:r>
            <w:r w:rsidR="00E323BC" w:rsidRPr="003F4C9C">
              <w:rPr>
                <w:color w:val="auto"/>
              </w:rPr>
              <w:t xml:space="preserve"> </w:t>
            </w:r>
            <w:r w:rsidR="002260E9" w:rsidRPr="003F4C9C">
              <w:rPr>
                <w:color w:val="auto"/>
              </w:rPr>
              <w:t>202</w:t>
            </w:r>
            <w:r w:rsidRPr="003F4C9C">
              <w:rPr>
                <w:color w:val="auto"/>
              </w:rPr>
              <w:t>5</w:t>
            </w:r>
          </w:p>
        </w:tc>
        <w:tc>
          <w:tcPr>
            <w:tcW w:w="8123" w:type="dxa"/>
            <w:shd w:val="clear" w:color="auto" w:fill="F2F2F2" w:themeFill="background1" w:themeFillShade="F2"/>
            <w:vAlign w:val="center"/>
          </w:tcPr>
          <w:p w14:paraId="21EF0E92" w14:textId="23374A8D" w:rsidR="002260E9" w:rsidRPr="003F4C9C" w:rsidRDefault="002260E9" w:rsidP="00B81036">
            <w:pPr>
              <w:rPr>
                <w:color w:val="auto"/>
              </w:rPr>
            </w:pPr>
            <w:r w:rsidRPr="003F4C9C">
              <w:rPr>
                <w:color w:val="auto"/>
              </w:rPr>
              <w:t>NHS England to send confirmation of 20</w:t>
            </w:r>
            <w:r w:rsidR="003D1A5C" w:rsidRPr="003F4C9C">
              <w:rPr>
                <w:color w:val="auto"/>
              </w:rPr>
              <w:t>2</w:t>
            </w:r>
            <w:r w:rsidR="004540CA" w:rsidRPr="003F4C9C">
              <w:rPr>
                <w:color w:val="auto"/>
              </w:rPr>
              <w:t>5</w:t>
            </w:r>
            <w:r w:rsidR="003D1A5C" w:rsidRPr="003F4C9C">
              <w:rPr>
                <w:color w:val="auto"/>
              </w:rPr>
              <w:t>/2</w:t>
            </w:r>
            <w:r w:rsidR="004540CA" w:rsidRPr="003F4C9C">
              <w:rPr>
                <w:color w:val="auto"/>
              </w:rPr>
              <w:t>6</w:t>
            </w:r>
            <w:r w:rsidRPr="003F4C9C">
              <w:rPr>
                <w:color w:val="auto"/>
              </w:rPr>
              <w:t xml:space="preserve"> CPD allocations and share investment planning template with organisations</w:t>
            </w:r>
            <w:r w:rsidR="00DD2917" w:rsidRPr="003F4C9C">
              <w:rPr>
                <w:color w:val="auto"/>
              </w:rPr>
              <w:t xml:space="preserve"> / Training Hubs</w:t>
            </w:r>
          </w:p>
        </w:tc>
      </w:tr>
      <w:tr w:rsidR="003F4C9C" w:rsidRPr="003F4C9C" w14:paraId="7B11FABB" w14:textId="77777777" w:rsidTr="002C7447">
        <w:trPr>
          <w:trHeight w:val="417"/>
          <w:tblCellSpacing w:w="28" w:type="dxa"/>
        </w:trPr>
        <w:tc>
          <w:tcPr>
            <w:tcW w:w="2043" w:type="dxa"/>
            <w:shd w:val="clear" w:color="auto" w:fill="F2F2F2" w:themeFill="background1" w:themeFillShade="F2"/>
            <w:vAlign w:val="center"/>
          </w:tcPr>
          <w:p w14:paraId="0491BED7" w14:textId="290CE033" w:rsidR="002260E9" w:rsidRPr="003F4C9C" w:rsidRDefault="002260E9" w:rsidP="00B81036">
            <w:pPr>
              <w:rPr>
                <w:color w:val="auto"/>
              </w:rPr>
            </w:pPr>
            <w:r w:rsidRPr="003F4C9C">
              <w:rPr>
                <w:color w:val="auto"/>
              </w:rPr>
              <w:t>Ju</w:t>
            </w:r>
            <w:r w:rsidR="00E03053" w:rsidRPr="003F4C9C">
              <w:rPr>
                <w:color w:val="auto"/>
              </w:rPr>
              <w:t>ly</w:t>
            </w:r>
            <w:r w:rsidRPr="003F4C9C">
              <w:rPr>
                <w:color w:val="auto"/>
              </w:rPr>
              <w:t xml:space="preserve"> 202</w:t>
            </w:r>
            <w:r w:rsidR="00C13B8B" w:rsidRPr="003F4C9C">
              <w:rPr>
                <w:color w:val="auto"/>
              </w:rPr>
              <w:t>5</w:t>
            </w:r>
          </w:p>
        </w:tc>
        <w:tc>
          <w:tcPr>
            <w:tcW w:w="8123" w:type="dxa"/>
            <w:shd w:val="clear" w:color="auto" w:fill="F2F2F2" w:themeFill="background1" w:themeFillShade="F2"/>
            <w:vAlign w:val="center"/>
          </w:tcPr>
          <w:p w14:paraId="6652E764" w14:textId="4D30315E" w:rsidR="002260E9" w:rsidRPr="003F4C9C" w:rsidRDefault="00B0294D" w:rsidP="00B81036">
            <w:pPr>
              <w:rPr>
                <w:color w:val="auto"/>
              </w:rPr>
            </w:pPr>
            <w:r w:rsidRPr="003F4C9C">
              <w:rPr>
                <w:rFonts w:cs="Arial"/>
                <w:color w:val="auto"/>
              </w:rPr>
              <w:t xml:space="preserve">Organisations will receive 100% of their confirmed allocation in July 2025 as part of the funding transfer for the NHSE </w:t>
            </w:r>
            <w:r w:rsidRPr="003F4C9C">
              <w:rPr>
                <w:color w:val="auto"/>
              </w:rPr>
              <w:t>Education Funding Agreement finance schedule</w:t>
            </w:r>
            <w:r w:rsidRPr="003F4C9C" w:rsidDel="00BE1C22">
              <w:rPr>
                <w:color w:val="auto"/>
              </w:rPr>
              <w:t xml:space="preserve"> </w:t>
            </w:r>
            <w:r w:rsidR="00B20F51">
              <w:rPr>
                <w:color w:val="auto"/>
              </w:rPr>
              <w:t>*</w:t>
            </w:r>
          </w:p>
        </w:tc>
      </w:tr>
      <w:tr w:rsidR="00C83DBA" w:rsidRPr="003F4C9C" w14:paraId="357940BA" w14:textId="77777777" w:rsidTr="002C7447">
        <w:trPr>
          <w:trHeight w:val="467"/>
          <w:tblCellSpacing w:w="28" w:type="dxa"/>
        </w:trPr>
        <w:tc>
          <w:tcPr>
            <w:tcW w:w="2043" w:type="dxa"/>
            <w:shd w:val="clear" w:color="auto" w:fill="85E9FF" w:themeFill="accent2" w:themeFillTint="66"/>
            <w:vAlign w:val="center"/>
          </w:tcPr>
          <w:p w14:paraId="6C20C766" w14:textId="77777777" w:rsidR="00C83DBA" w:rsidRPr="003F4C9C" w:rsidRDefault="00C83DBA" w:rsidP="00276CA4">
            <w:pPr>
              <w:rPr>
                <w:color w:val="auto"/>
                <w:highlight w:val="red"/>
              </w:rPr>
            </w:pPr>
            <w:r w:rsidRPr="003F4C9C">
              <w:rPr>
                <w:color w:val="auto"/>
              </w:rPr>
              <w:t>August 2025</w:t>
            </w:r>
          </w:p>
        </w:tc>
        <w:tc>
          <w:tcPr>
            <w:tcW w:w="8123" w:type="dxa"/>
            <w:shd w:val="clear" w:color="auto" w:fill="85E9FF" w:themeFill="accent2" w:themeFillTint="66"/>
            <w:vAlign w:val="center"/>
          </w:tcPr>
          <w:p w14:paraId="408E7DB4" w14:textId="77777777" w:rsidR="00C83DBA" w:rsidRPr="003F4C9C" w:rsidRDefault="00C83DBA" w:rsidP="00276CA4">
            <w:pPr>
              <w:rPr>
                <w:color w:val="auto"/>
                <w:lang w:val="en-US"/>
              </w:rPr>
            </w:pPr>
            <w:r w:rsidRPr="003F4C9C">
              <w:rPr>
                <w:color w:val="auto"/>
                <w:lang w:val="en-US"/>
              </w:rPr>
              <w:t>Organisations / Training Hubs to develop CPD investment plans for 2025/26 and return them to NHS England by 22</w:t>
            </w:r>
            <w:r w:rsidRPr="003F4C9C">
              <w:rPr>
                <w:color w:val="auto"/>
                <w:vertAlign w:val="superscript"/>
                <w:lang w:val="en-US"/>
              </w:rPr>
              <w:t xml:space="preserve">nd </w:t>
            </w:r>
            <w:r w:rsidRPr="003F4C9C">
              <w:rPr>
                <w:color w:val="auto"/>
                <w:lang w:val="en-US"/>
              </w:rPr>
              <w:t xml:space="preserve">August </w:t>
            </w:r>
            <w:r w:rsidRPr="003F4C9C">
              <w:rPr>
                <w:color w:val="auto"/>
              </w:rPr>
              <w:t>2025.</w:t>
            </w:r>
          </w:p>
        </w:tc>
      </w:tr>
      <w:tr w:rsidR="003F4C9C" w:rsidRPr="003F4C9C" w14:paraId="64D47A42" w14:textId="77777777" w:rsidTr="002C7447">
        <w:trPr>
          <w:trHeight w:val="637"/>
          <w:tblCellSpacing w:w="28" w:type="dxa"/>
        </w:trPr>
        <w:tc>
          <w:tcPr>
            <w:tcW w:w="2043" w:type="dxa"/>
            <w:shd w:val="clear" w:color="auto" w:fill="F2F2F2" w:themeFill="background1" w:themeFillShade="F2"/>
            <w:vAlign w:val="center"/>
          </w:tcPr>
          <w:p w14:paraId="03E3B223" w14:textId="77777777" w:rsidR="002260E9" w:rsidRPr="003F4C9C" w:rsidRDefault="002260E9" w:rsidP="00B81036">
            <w:pPr>
              <w:rPr>
                <w:color w:val="auto"/>
              </w:rPr>
            </w:pPr>
            <w:r w:rsidRPr="003F4C9C">
              <w:rPr>
                <w:color w:val="auto"/>
              </w:rPr>
              <w:t>October/</w:t>
            </w:r>
          </w:p>
          <w:p w14:paraId="39D7621D" w14:textId="1B4A03B3" w:rsidR="002260E9" w:rsidRPr="003F4C9C" w:rsidRDefault="002260E9" w:rsidP="00B81036">
            <w:pPr>
              <w:rPr>
                <w:color w:val="auto"/>
                <w:highlight w:val="red"/>
              </w:rPr>
            </w:pPr>
            <w:r w:rsidRPr="003F4C9C">
              <w:rPr>
                <w:color w:val="auto"/>
              </w:rPr>
              <w:t>November 202</w:t>
            </w:r>
            <w:r w:rsidR="00C13B8B" w:rsidRPr="003F4C9C">
              <w:rPr>
                <w:color w:val="auto"/>
              </w:rPr>
              <w:t>5</w:t>
            </w:r>
          </w:p>
        </w:tc>
        <w:tc>
          <w:tcPr>
            <w:tcW w:w="8123" w:type="dxa"/>
            <w:shd w:val="clear" w:color="auto" w:fill="F2F2F2" w:themeFill="background1" w:themeFillShade="F2"/>
            <w:vAlign w:val="center"/>
          </w:tcPr>
          <w:p w14:paraId="59305ED9" w14:textId="7CAFC385" w:rsidR="002260E9" w:rsidRPr="003F4C9C" w:rsidRDefault="002260E9" w:rsidP="00B81036">
            <w:pPr>
              <w:rPr>
                <w:color w:val="auto"/>
              </w:rPr>
            </w:pPr>
            <w:r w:rsidRPr="003F4C9C">
              <w:rPr>
                <w:color w:val="auto"/>
              </w:rPr>
              <w:t xml:space="preserve">NHS England </w:t>
            </w:r>
            <w:r w:rsidR="004E0F9F" w:rsidRPr="003F4C9C">
              <w:rPr>
                <w:color w:val="auto"/>
              </w:rPr>
              <w:t>R</w:t>
            </w:r>
            <w:r w:rsidRPr="003F4C9C">
              <w:rPr>
                <w:color w:val="auto"/>
              </w:rPr>
              <w:t xml:space="preserve">egional </w:t>
            </w:r>
            <w:r w:rsidR="004E0F9F" w:rsidRPr="003F4C9C">
              <w:rPr>
                <w:color w:val="auto"/>
              </w:rPr>
              <w:t>T</w:t>
            </w:r>
            <w:r w:rsidRPr="003F4C9C">
              <w:rPr>
                <w:color w:val="auto"/>
              </w:rPr>
              <w:t>eam</w:t>
            </w:r>
            <w:r w:rsidR="00D54A2F" w:rsidRPr="003F4C9C">
              <w:rPr>
                <w:color w:val="auto"/>
              </w:rPr>
              <w:t>s</w:t>
            </w:r>
            <w:r w:rsidRPr="003F4C9C">
              <w:rPr>
                <w:color w:val="auto"/>
              </w:rPr>
              <w:t xml:space="preserve"> </w:t>
            </w:r>
            <w:r w:rsidR="00500874" w:rsidRPr="003F4C9C">
              <w:rPr>
                <w:color w:val="auto"/>
              </w:rPr>
              <w:t>carry out</w:t>
            </w:r>
            <w:r w:rsidRPr="003F4C9C">
              <w:rPr>
                <w:color w:val="auto"/>
              </w:rPr>
              <w:t xml:space="preserve"> review</w:t>
            </w:r>
            <w:r w:rsidR="004F6924" w:rsidRPr="003F4C9C">
              <w:rPr>
                <w:color w:val="auto"/>
              </w:rPr>
              <w:t>/</w:t>
            </w:r>
            <w:r w:rsidRPr="003F4C9C">
              <w:rPr>
                <w:color w:val="auto"/>
              </w:rPr>
              <w:t>assurance</w:t>
            </w:r>
            <w:r w:rsidR="004F6924" w:rsidRPr="003F4C9C">
              <w:rPr>
                <w:color w:val="auto"/>
              </w:rPr>
              <w:t xml:space="preserve"> process</w:t>
            </w:r>
            <w:r w:rsidRPr="003F4C9C">
              <w:rPr>
                <w:color w:val="auto"/>
              </w:rPr>
              <w:t xml:space="preserve"> with organisations to reflect on progress to date, identify risks and gauge confidence in delivery for </w:t>
            </w:r>
            <w:r w:rsidR="005D68CB" w:rsidRPr="003F4C9C">
              <w:rPr>
                <w:color w:val="auto"/>
              </w:rPr>
              <w:t xml:space="preserve">the </w:t>
            </w:r>
            <w:r w:rsidRPr="003F4C9C">
              <w:rPr>
                <w:color w:val="auto"/>
              </w:rPr>
              <w:t xml:space="preserve">remainder </w:t>
            </w:r>
            <w:r w:rsidR="005D68CB" w:rsidRPr="003F4C9C">
              <w:rPr>
                <w:color w:val="auto"/>
              </w:rPr>
              <w:t xml:space="preserve">of </w:t>
            </w:r>
            <w:r w:rsidRPr="003F4C9C">
              <w:rPr>
                <w:color w:val="auto"/>
              </w:rPr>
              <w:t>Q3 &amp; Q4.</w:t>
            </w:r>
          </w:p>
        </w:tc>
      </w:tr>
      <w:tr w:rsidR="003F4C9C" w:rsidRPr="003F4C9C" w14:paraId="19CF74C0" w14:textId="77777777" w:rsidTr="002C7447">
        <w:trPr>
          <w:trHeight w:val="607"/>
          <w:tblCellSpacing w:w="28" w:type="dxa"/>
        </w:trPr>
        <w:tc>
          <w:tcPr>
            <w:tcW w:w="2043" w:type="dxa"/>
            <w:shd w:val="clear" w:color="auto" w:fill="85E9FF" w:themeFill="accent2" w:themeFillTint="66"/>
            <w:vAlign w:val="center"/>
          </w:tcPr>
          <w:p w14:paraId="46574674" w14:textId="44D7888D" w:rsidR="002260E9" w:rsidRPr="003F4C9C" w:rsidRDefault="00F1238C" w:rsidP="00B81036">
            <w:pPr>
              <w:rPr>
                <w:color w:val="auto"/>
              </w:rPr>
            </w:pPr>
            <w:r w:rsidRPr="003F4C9C">
              <w:rPr>
                <w:color w:val="auto"/>
              </w:rPr>
              <w:t>1</w:t>
            </w:r>
            <w:r w:rsidRPr="003F4C9C">
              <w:rPr>
                <w:color w:val="auto"/>
                <w:vertAlign w:val="superscript"/>
              </w:rPr>
              <w:t>st</w:t>
            </w:r>
            <w:r w:rsidRPr="003F4C9C">
              <w:rPr>
                <w:color w:val="auto"/>
              </w:rPr>
              <w:t xml:space="preserve"> May 2026</w:t>
            </w:r>
          </w:p>
        </w:tc>
        <w:tc>
          <w:tcPr>
            <w:tcW w:w="8123" w:type="dxa"/>
            <w:shd w:val="clear" w:color="auto" w:fill="85E9FF" w:themeFill="accent2" w:themeFillTint="66"/>
            <w:vAlign w:val="center"/>
          </w:tcPr>
          <w:p w14:paraId="46631C67" w14:textId="76FF831A" w:rsidR="002260E9" w:rsidRPr="003F4C9C" w:rsidRDefault="00E52F9C" w:rsidP="00B81036">
            <w:pPr>
              <w:rPr>
                <w:color w:val="auto"/>
              </w:rPr>
            </w:pPr>
            <w:r w:rsidRPr="003F4C9C">
              <w:rPr>
                <w:color w:val="auto"/>
                <w:lang w:val="en-US"/>
              </w:rPr>
              <w:t>Organisations</w:t>
            </w:r>
            <w:r w:rsidR="002260E9" w:rsidRPr="003F4C9C">
              <w:rPr>
                <w:color w:val="auto"/>
                <w:lang w:val="en-US"/>
              </w:rPr>
              <w:t xml:space="preserve"> / Training Hubs</w:t>
            </w:r>
            <w:r w:rsidRPr="003F4C9C">
              <w:rPr>
                <w:color w:val="auto"/>
                <w:lang w:val="en-US"/>
              </w:rPr>
              <w:t xml:space="preserve"> </w:t>
            </w:r>
            <w:r w:rsidR="002260E9" w:rsidRPr="003F4C9C">
              <w:rPr>
                <w:color w:val="auto"/>
                <w:lang w:val="en-US"/>
              </w:rPr>
              <w:t>to submit the</w:t>
            </w:r>
            <w:r w:rsidR="00B21B01" w:rsidRPr="003F4C9C">
              <w:rPr>
                <w:color w:val="auto"/>
                <w:lang w:val="en-US"/>
              </w:rPr>
              <w:t>ir</w:t>
            </w:r>
            <w:r w:rsidR="00034D56" w:rsidRPr="003F4C9C">
              <w:rPr>
                <w:rFonts w:cs="Arial"/>
                <w:color w:val="auto"/>
              </w:rPr>
              <w:t xml:space="preserve"> final plan detailing actual activity for 2025/26 FY by 1</w:t>
            </w:r>
            <w:r w:rsidR="00034D56" w:rsidRPr="003F4C9C">
              <w:rPr>
                <w:rFonts w:cs="Arial"/>
                <w:color w:val="auto"/>
                <w:vertAlign w:val="superscript"/>
              </w:rPr>
              <w:t>st</w:t>
            </w:r>
            <w:r w:rsidR="00034D56" w:rsidRPr="003F4C9C">
              <w:rPr>
                <w:rFonts w:cs="Arial"/>
                <w:color w:val="auto"/>
              </w:rPr>
              <w:t xml:space="preserve"> May 2026 demonstrating 100% utilisation of the 25/26 CPD investment.</w:t>
            </w:r>
          </w:p>
        </w:tc>
      </w:tr>
    </w:tbl>
    <w:p w14:paraId="708CC057" w14:textId="77777777" w:rsidR="00B60BB7" w:rsidRPr="003F4C9C" w:rsidRDefault="00B60BB7" w:rsidP="00916F9E">
      <w:pPr>
        <w:ind w:left="142"/>
        <w:rPr>
          <w:color w:val="auto"/>
          <w:sz w:val="20"/>
          <w:szCs w:val="20"/>
        </w:rPr>
      </w:pPr>
    </w:p>
    <w:p w14:paraId="2D968703" w14:textId="1822225B" w:rsidR="00BF067E" w:rsidRPr="003F4C9C" w:rsidRDefault="00BF067E" w:rsidP="00916F9E">
      <w:pPr>
        <w:ind w:left="142"/>
        <w:rPr>
          <w:color w:val="auto"/>
          <w:sz w:val="20"/>
          <w:szCs w:val="20"/>
        </w:rPr>
      </w:pPr>
      <w:r w:rsidRPr="003F4C9C">
        <w:rPr>
          <w:color w:val="auto"/>
          <w:sz w:val="20"/>
          <w:szCs w:val="20"/>
        </w:rPr>
        <w:t>Key: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5524"/>
      </w:tblGrid>
      <w:tr w:rsidR="003F4C9C" w:rsidRPr="003F4C9C" w14:paraId="64CD924A" w14:textId="77777777" w:rsidTr="0022739A">
        <w:trPr>
          <w:trHeight w:val="194"/>
        </w:trPr>
        <w:tc>
          <w:tcPr>
            <w:tcW w:w="1065" w:type="dxa"/>
            <w:shd w:val="clear" w:color="auto" w:fill="85E9FF" w:themeFill="accent2" w:themeFillTint="66"/>
          </w:tcPr>
          <w:p w14:paraId="5E7CF351" w14:textId="77777777" w:rsidR="00BF067E" w:rsidRPr="003F4C9C" w:rsidRDefault="00BF067E" w:rsidP="00B40612">
            <w:pPr>
              <w:rPr>
                <w:color w:val="auto"/>
                <w:sz w:val="20"/>
                <w:szCs w:val="20"/>
              </w:rPr>
            </w:pPr>
          </w:p>
        </w:tc>
        <w:tc>
          <w:tcPr>
            <w:tcW w:w="5524" w:type="dxa"/>
          </w:tcPr>
          <w:p w14:paraId="7A8F416B" w14:textId="4A74859B" w:rsidR="00BF067E" w:rsidRPr="003F4C9C" w:rsidRDefault="00C66433" w:rsidP="00B40612">
            <w:pPr>
              <w:rPr>
                <w:color w:val="auto"/>
                <w:sz w:val="20"/>
                <w:szCs w:val="20"/>
              </w:rPr>
            </w:pPr>
            <w:r w:rsidRPr="003F4C9C">
              <w:rPr>
                <w:color w:val="auto"/>
                <w:sz w:val="20"/>
                <w:szCs w:val="20"/>
              </w:rPr>
              <w:t>Organisation/Training Hub responsibility</w:t>
            </w:r>
          </w:p>
        </w:tc>
      </w:tr>
      <w:tr w:rsidR="003F4C9C" w:rsidRPr="003F4C9C" w14:paraId="46CA80AA" w14:textId="77777777" w:rsidTr="0022739A">
        <w:trPr>
          <w:trHeight w:val="97"/>
        </w:trPr>
        <w:tc>
          <w:tcPr>
            <w:tcW w:w="1065" w:type="dxa"/>
            <w:shd w:val="clear" w:color="auto" w:fill="F2F2F2" w:themeFill="background1" w:themeFillShade="F2"/>
          </w:tcPr>
          <w:p w14:paraId="452D0655" w14:textId="77777777" w:rsidR="00BF067E" w:rsidRPr="003F4C9C" w:rsidRDefault="00BF067E" w:rsidP="00B40612">
            <w:pPr>
              <w:rPr>
                <w:color w:val="auto"/>
                <w:sz w:val="20"/>
                <w:szCs w:val="20"/>
              </w:rPr>
            </w:pPr>
          </w:p>
        </w:tc>
        <w:tc>
          <w:tcPr>
            <w:tcW w:w="5524" w:type="dxa"/>
          </w:tcPr>
          <w:p w14:paraId="6B58BFFF" w14:textId="2CC00789" w:rsidR="00BF067E" w:rsidRPr="003F4C9C" w:rsidRDefault="00C66433" w:rsidP="00B40612">
            <w:pPr>
              <w:rPr>
                <w:color w:val="auto"/>
                <w:sz w:val="20"/>
                <w:szCs w:val="20"/>
              </w:rPr>
            </w:pPr>
            <w:r w:rsidRPr="003F4C9C">
              <w:rPr>
                <w:color w:val="auto"/>
                <w:sz w:val="20"/>
                <w:szCs w:val="20"/>
              </w:rPr>
              <w:t>NHSE Responsibility</w:t>
            </w:r>
          </w:p>
        </w:tc>
      </w:tr>
    </w:tbl>
    <w:p w14:paraId="1A9C9978" w14:textId="303A2688" w:rsidR="00BA5A95" w:rsidRPr="003F4C9C" w:rsidRDefault="00BA5A95" w:rsidP="00B40612">
      <w:pPr>
        <w:rPr>
          <w:color w:val="auto"/>
        </w:rPr>
      </w:pPr>
    </w:p>
    <w:p w14:paraId="4F6C4181" w14:textId="6A5A5D4B" w:rsidR="00B40612" w:rsidRPr="003F4C9C" w:rsidRDefault="009E221C" w:rsidP="00944B91">
      <w:pPr>
        <w:jc w:val="both"/>
        <w:rPr>
          <w:color w:val="auto"/>
        </w:rPr>
      </w:pPr>
      <w:r w:rsidRPr="003F4C9C">
        <w:rPr>
          <w:color w:val="auto"/>
        </w:rPr>
        <w:t xml:space="preserve">*Payment methods may vary for Training Hubs. </w:t>
      </w:r>
      <w:r w:rsidR="0002107C" w:rsidRPr="003F4C9C">
        <w:rPr>
          <w:color w:val="auto"/>
        </w:rPr>
        <w:t>NHS England</w:t>
      </w:r>
      <w:r w:rsidRPr="003F4C9C">
        <w:rPr>
          <w:color w:val="auto"/>
        </w:rPr>
        <w:t xml:space="preserve"> will advise where required.</w:t>
      </w:r>
    </w:p>
    <w:p w14:paraId="1183E13B" w14:textId="2186EB33" w:rsidR="00B40612" w:rsidRPr="003F4C9C" w:rsidRDefault="00B40612" w:rsidP="00B40612">
      <w:pPr>
        <w:rPr>
          <w:color w:val="auto"/>
        </w:rPr>
      </w:pPr>
    </w:p>
    <w:p w14:paraId="4FF9D32D" w14:textId="77777777" w:rsidR="00B8330D" w:rsidRDefault="00B8330D" w:rsidP="00B40612"/>
    <w:p w14:paraId="2686A850" w14:textId="131238F1" w:rsidR="008F662E" w:rsidRDefault="00961CEA" w:rsidP="009E41D7">
      <w:pPr>
        <w:pStyle w:val="Heading2"/>
        <w:numPr>
          <w:ilvl w:val="0"/>
          <w:numId w:val="5"/>
        </w:numPr>
        <w:jc w:val="both"/>
      </w:pPr>
      <w:r>
        <w:t>Guidance on completing the investment plan</w:t>
      </w:r>
    </w:p>
    <w:p w14:paraId="4CA8CF82" w14:textId="6CFAC768" w:rsidR="00BC2800" w:rsidRPr="00684075" w:rsidRDefault="008227F3" w:rsidP="00BC2800">
      <w:pPr>
        <w:rPr>
          <w:color w:val="auto"/>
        </w:rPr>
      </w:pPr>
      <w:r w:rsidRPr="00684075">
        <w:rPr>
          <w:color w:val="auto"/>
        </w:rPr>
        <w:t>This guidance aims to assist individuals in completing the NHS England CPD investment plan template. It ensures consistency across the region and facilitates the comparison of expenditures between and across various organisations and systems</w:t>
      </w:r>
      <w:r w:rsidR="00AB3192" w:rsidRPr="00684075">
        <w:rPr>
          <w:color w:val="auto"/>
        </w:rPr>
        <w:t>.</w:t>
      </w:r>
    </w:p>
    <w:p w14:paraId="32252E63" w14:textId="77777777" w:rsidR="008227F3" w:rsidRPr="00684075" w:rsidRDefault="008227F3" w:rsidP="00BC2800">
      <w:pPr>
        <w:rPr>
          <w:color w:val="auto"/>
        </w:rPr>
      </w:pPr>
    </w:p>
    <w:p w14:paraId="032D8453" w14:textId="77777777" w:rsidR="00BC2800" w:rsidRPr="00684075" w:rsidRDefault="00BC2800" w:rsidP="00E04FE7">
      <w:pPr>
        <w:pStyle w:val="Heading2"/>
        <w:jc w:val="both"/>
        <w:rPr>
          <w:color w:val="auto"/>
          <w:sz w:val="24"/>
          <w:szCs w:val="24"/>
        </w:rPr>
      </w:pPr>
      <w:r w:rsidRPr="00684075">
        <w:rPr>
          <w:color w:val="auto"/>
          <w:sz w:val="24"/>
          <w:szCs w:val="24"/>
        </w:rPr>
        <w:t>Development in / out of scope</w:t>
      </w:r>
    </w:p>
    <w:p w14:paraId="043A0C51" w14:textId="77777777" w:rsidR="00BC2800" w:rsidRPr="00684075" w:rsidRDefault="00BC2800" w:rsidP="00BC2800">
      <w:pPr>
        <w:jc w:val="both"/>
        <w:rPr>
          <w:color w:val="auto"/>
        </w:rPr>
      </w:pPr>
      <w:r w:rsidRPr="00684075">
        <w:rPr>
          <w:color w:val="auto"/>
        </w:rPr>
        <w:t xml:space="preserve">This list is not exhaustive but gives some guidance around what the funding can or cannot be used to support. </w:t>
      </w:r>
    </w:p>
    <w:p w14:paraId="41F740B1" w14:textId="77777777" w:rsidR="00BC2800" w:rsidRPr="00684075" w:rsidRDefault="00BC2800" w:rsidP="00BC2800">
      <w:pPr>
        <w:jc w:val="both"/>
        <w:rPr>
          <w:color w:val="auto"/>
        </w:rPr>
      </w:pPr>
    </w:p>
    <w:tbl>
      <w:tblPr>
        <w:tblStyle w:val="TableGrid"/>
        <w:tblW w:w="0" w:type="auto"/>
        <w:tblLook w:val="04A0" w:firstRow="1" w:lastRow="0" w:firstColumn="1" w:lastColumn="0" w:noHBand="0" w:noVBand="1"/>
      </w:tblPr>
      <w:tblGrid>
        <w:gridCol w:w="4531"/>
        <w:gridCol w:w="5657"/>
      </w:tblGrid>
      <w:tr w:rsidR="00684075" w:rsidRPr="00684075" w14:paraId="17AB72AB" w14:textId="77777777" w:rsidTr="00481DCC">
        <w:tc>
          <w:tcPr>
            <w:tcW w:w="4531" w:type="dxa"/>
          </w:tcPr>
          <w:p w14:paraId="457998CA" w14:textId="77777777" w:rsidR="00BC2800" w:rsidRPr="00684075" w:rsidRDefault="00BC2800" w:rsidP="007A1650">
            <w:pPr>
              <w:jc w:val="both"/>
              <w:rPr>
                <w:b/>
                <w:bCs/>
                <w:color w:val="auto"/>
              </w:rPr>
            </w:pPr>
            <w:r w:rsidRPr="00684075">
              <w:rPr>
                <w:b/>
                <w:bCs/>
                <w:color w:val="auto"/>
              </w:rPr>
              <w:t>In scope</w:t>
            </w:r>
          </w:p>
        </w:tc>
        <w:tc>
          <w:tcPr>
            <w:tcW w:w="5657" w:type="dxa"/>
          </w:tcPr>
          <w:p w14:paraId="64E74769" w14:textId="77777777" w:rsidR="00BC2800" w:rsidRPr="00684075" w:rsidRDefault="00BC2800" w:rsidP="007A1650">
            <w:pPr>
              <w:jc w:val="both"/>
              <w:rPr>
                <w:b/>
                <w:bCs/>
                <w:color w:val="auto"/>
              </w:rPr>
            </w:pPr>
            <w:r w:rsidRPr="00684075">
              <w:rPr>
                <w:b/>
                <w:bCs/>
                <w:color w:val="auto"/>
              </w:rPr>
              <w:t>Out of scope</w:t>
            </w:r>
          </w:p>
        </w:tc>
      </w:tr>
      <w:tr w:rsidR="00684075" w:rsidRPr="00684075" w14:paraId="7A58F05F" w14:textId="77777777" w:rsidTr="00481DCC">
        <w:tc>
          <w:tcPr>
            <w:tcW w:w="4531" w:type="dxa"/>
          </w:tcPr>
          <w:p w14:paraId="275AD6B3" w14:textId="77777777" w:rsidR="00BC2800" w:rsidRPr="00684075" w:rsidRDefault="00BC2800" w:rsidP="007A1650">
            <w:pPr>
              <w:jc w:val="both"/>
              <w:rPr>
                <w:color w:val="auto"/>
              </w:rPr>
            </w:pPr>
            <w:r w:rsidRPr="00684075">
              <w:rPr>
                <w:color w:val="auto"/>
              </w:rPr>
              <w:t xml:space="preserve">Professional development of individuals </w:t>
            </w:r>
          </w:p>
        </w:tc>
        <w:tc>
          <w:tcPr>
            <w:tcW w:w="5657" w:type="dxa"/>
          </w:tcPr>
          <w:p w14:paraId="62EB5CEE" w14:textId="77777777" w:rsidR="00BC2800" w:rsidRPr="00684075" w:rsidRDefault="00BC2800" w:rsidP="007A1650">
            <w:pPr>
              <w:jc w:val="both"/>
              <w:rPr>
                <w:color w:val="auto"/>
              </w:rPr>
            </w:pPr>
            <w:r w:rsidRPr="00684075">
              <w:rPr>
                <w:color w:val="auto"/>
              </w:rPr>
              <w:t>Statutory &amp; Mandatory training</w:t>
            </w:r>
          </w:p>
        </w:tc>
      </w:tr>
      <w:tr w:rsidR="00684075" w:rsidRPr="00684075" w14:paraId="646C452D" w14:textId="77777777" w:rsidTr="00481DCC">
        <w:tc>
          <w:tcPr>
            <w:tcW w:w="4531" w:type="dxa"/>
          </w:tcPr>
          <w:p w14:paraId="410A6B84" w14:textId="77777777" w:rsidR="00BC2800" w:rsidRPr="00684075" w:rsidRDefault="00BC2800" w:rsidP="007A1650">
            <w:pPr>
              <w:jc w:val="both"/>
              <w:rPr>
                <w:color w:val="auto"/>
              </w:rPr>
            </w:pPr>
            <w:r w:rsidRPr="00684075">
              <w:rPr>
                <w:color w:val="auto"/>
              </w:rPr>
              <w:t xml:space="preserve">Support for career development </w:t>
            </w:r>
          </w:p>
        </w:tc>
        <w:tc>
          <w:tcPr>
            <w:tcW w:w="5657" w:type="dxa"/>
          </w:tcPr>
          <w:p w14:paraId="47CB7C4C" w14:textId="7E623E9C" w:rsidR="00BC2800" w:rsidRPr="00684075" w:rsidRDefault="00BC2800" w:rsidP="007A1650">
            <w:pPr>
              <w:jc w:val="both"/>
              <w:rPr>
                <w:color w:val="auto"/>
              </w:rPr>
            </w:pPr>
            <w:r w:rsidRPr="00684075">
              <w:rPr>
                <w:color w:val="auto"/>
              </w:rPr>
              <w:t>Training supported via alternative funding</w:t>
            </w:r>
            <w:r w:rsidR="003964D0" w:rsidRPr="00684075">
              <w:rPr>
                <w:color w:val="auto"/>
              </w:rPr>
              <w:t xml:space="preserve"> </w:t>
            </w:r>
            <w:proofErr w:type="spellStart"/>
            <w:r w:rsidR="003964D0" w:rsidRPr="00684075">
              <w:rPr>
                <w:color w:val="auto"/>
              </w:rPr>
              <w:t>e.g</w:t>
            </w:r>
            <w:proofErr w:type="spellEnd"/>
            <w:r w:rsidR="003964D0" w:rsidRPr="00684075">
              <w:rPr>
                <w:color w:val="auto"/>
              </w:rPr>
              <w:t xml:space="preserve"> Non-Medical Prescribing</w:t>
            </w:r>
          </w:p>
        </w:tc>
      </w:tr>
      <w:tr w:rsidR="00684075" w:rsidRPr="00684075" w14:paraId="1777A74B" w14:textId="77777777" w:rsidTr="00481DCC">
        <w:tc>
          <w:tcPr>
            <w:tcW w:w="4531" w:type="dxa"/>
          </w:tcPr>
          <w:p w14:paraId="28A6B9D3" w14:textId="77777777" w:rsidR="00AD382C" w:rsidRPr="00684075" w:rsidRDefault="00AD382C" w:rsidP="00AD382C">
            <w:pPr>
              <w:jc w:val="both"/>
              <w:rPr>
                <w:color w:val="auto"/>
              </w:rPr>
            </w:pPr>
            <w:r w:rsidRPr="00684075">
              <w:rPr>
                <w:color w:val="auto"/>
              </w:rPr>
              <w:t xml:space="preserve">Upskilling </w:t>
            </w:r>
          </w:p>
        </w:tc>
        <w:tc>
          <w:tcPr>
            <w:tcW w:w="5657" w:type="dxa"/>
          </w:tcPr>
          <w:p w14:paraId="1F338B67" w14:textId="6E42BAEF" w:rsidR="00AD382C" w:rsidRPr="00684075" w:rsidRDefault="00AD382C" w:rsidP="00AD382C">
            <w:pPr>
              <w:jc w:val="both"/>
              <w:rPr>
                <w:color w:val="auto"/>
              </w:rPr>
            </w:pPr>
            <w:r w:rsidRPr="00684075">
              <w:rPr>
                <w:color w:val="auto"/>
              </w:rPr>
              <w:t>Salary support or backfill</w:t>
            </w:r>
          </w:p>
        </w:tc>
      </w:tr>
      <w:tr w:rsidR="00684075" w:rsidRPr="00684075" w14:paraId="5B33DBAC" w14:textId="77777777" w:rsidTr="00481DCC">
        <w:tc>
          <w:tcPr>
            <w:tcW w:w="4531" w:type="dxa"/>
          </w:tcPr>
          <w:p w14:paraId="6459968D" w14:textId="77777777" w:rsidR="00AD382C" w:rsidRPr="00684075" w:rsidRDefault="00AD382C" w:rsidP="00AD382C">
            <w:pPr>
              <w:jc w:val="both"/>
              <w:rPr>
                <w:color w:val="auto"/>
              </w:rPr>
            </w:pPr>
            <w:r w:rsidRPr="00684075">
              <w:rPr>
                <w:color w:val="auto"/>
              </w:rPr>
              <w:t xml:space="preserve">Course fees </w:t>
            </w:r>
          </w:p>
        </w:tc>
        <w:tc>
          <w:tcPr>
            <w:tcW w:w="5657" w:type="dxa"/>
          </w:tcPr>
          <w:p w14:paraId="5BF182CD" w14:textId="110A57B7" w:rsidR="00AD382C" w:rsidRPr="00684075" w:rsidRDefault="00AD382C" w:rsidP="00AD382C">
            <w:pPr>
              <w:jc w:val="both"/>
              <w:rPr>
                <w:color w:val="auto"/>
              </w:rPr>
            </w:pPr>
            <w:r w:rsidRPr="00684075">
              <w:rPr>
                <w:color w:val="auto"/>
              </w:rPr>
              <w:t xml:space="preserve">Administrative support </w:t>
            </w:r>
          </w:p>
        </w:tc>
      </w:tr>
      <w:tr w:rsidR="00684075" w:rsidRPr="00684075" w14:paraId="5FDAF2E1" w14:textId="77777777" w:rsidTr="00481DCC">
        <w:tc>
          <w:tcPr>
            <w:tcW w:w="4531" w:type="dxa"/>
          </w:tcPr>
          <w:p w14:paraId="6F7F3038" w14:textId="77777777" w:rsidR="00AD382C" w:rsidRPr="00684075" w:rsidRDefault="00AD382C" w:rsidP="00AD382C">
            <w:pPr>
              <w:jc w:val="both"/>
              <w:rPr>
                <w:color w:val="auto"/>
              </w:rPr>
            </w:pPr>
            <w:r w:rsidRPr="00684075">
              <w:rPr>
                <w:color w:val="auto"/>
              </w:rPr>
              <w:t xml:space="preserve">Conference attendance </w:t>
            </w:r>
          </w:p>
        </w:tc>
        <w:tc>
          <w:tcPr>
            <w:tcW w:w="5657" w:type="dxa"/>
          </w:tcPr>
          <w:p w14:paraId="7D69D345" w14:textId="20CF5FE1" w:rsidR="00AD382C" w:rsidRPr="00684075" w:rsidRDefault="00171E52" w:rsidP="00AD382C">
            <w:pPr>
              <w:jc w:val="both"/>
              <w:rPr>
                <w:color w:val="auto"/>
              </w:rPr>
            </w:pPr>
            <w:r w:rsidRPr="00684075">
              <w:rPr>
                <w:color w:val="auto"/>
              </w:rPr>
              <w:t>CPD</w:t>
            </w:r>
            <w:r w:rsidR="00AD382C" w:rsidRPr="00684075">
              <w:rPr>
                <w:color w:val="auto"/>
              </w:rPr>
              <w:t xml:space="preserve"> &gt;£1k per person </w:t>
            </w:r>
          </w:p>
        </w:tc>
      </w:tr>
      <w:tr w:rsidR="00684075" w:rsidRPr="00684075" w14:paraId="13EFE62C" w14:textId="77777777" w:rsidTr="00481DCC">
        <w:tc>
          <w:tcPr>
            <w:tcW w:w="4531" w:type="dxa"/>
          </w:tcPr>
          <w:p w14:paraId="6DA48278" w14:textId="687975BD" w:rsidR="00AD382C" w:rsidRPr="00684075" w:rsidRDefault="00171E52" w:rsidP="00AD382C">
            <w:pPr>
              <w:jc w:val="both"/>
              <w:rPr>
                <w:color w:val="auto"/>
              </w:rPr>
            </w:pPr>
            <w:r w:rsidRPr="00684075">
              <w:rPr>
                <w:color w:val="auto"/>
              </w:rPr>
              <w:t xml:space="preserve">CPD </w:t>
            </w:r>
            <w:r w:rsidR="00AD382C" w:rsidRPr="00684075">
              <w:rPr>
                <w:color w:val="auto"/>
              </w:rPr>
              <w:t>&lt;£1k per person</w:t>
            </w:r>
          </w:p>
        </w:tc>
        <w:tc>
          <w:tcPr>
            <w:tcW w:w="5657" w:type="dxa"/>
          </w:tcPr>
          <w:p w14:paraId="5B2E228A" w14:textId="5BC902E1" w:rsidR="00AD382C" w:rsidRPr="00684075" w:rsidRDefault="00AD382C" w:rsidP="00AD382C">
            <w:pPr>
              <w:jc w:val="both"/>
              <w:rPr>
                <w:color w:val="auto"/>
              </w:rPr>
            </w:pPr>
            <w:r w:rsidRPr="00684075">
              <w:rPr>
                <w:color w:val="auto"/>
              </w:rPr>
              <w:t xml:space="preserve">Capital expenditure including equipment </w:t>
            </w:r>
          </w:p>
        </w:tc>
      </w:tr>
      <w:tr w:rsidR="003F4C9C" w:rsidRPr="00684075" w14:paraId="4753B8E5" w14:textId="77777777" w:rsidTr="00481DCC">
        <w:tc>
          <w:tcPr>
            <w:tcW w:w="4531" w:type="dxa"/>
          </w:tcPr>
          <w:p w14:paraId="755DD7E2" w14:textId="77777777" w:rsidR="00AD382C" w:rsidRPr="00684075" w:rsidRDefault="00AD382C" w:rsidP="00AD382C">
            <w:pPr>
              <w:jc w:val="both"/>
              <w:rPr>
                <w:color w:val="auto"/>
              </w:rPr>
            </w:pPr>
          </w:p>
        </w:tc>
        <w:tc>
          <w:tcPr>
            <w:tcW w:w="5657" w:type="dxa"/>
          </w:tcPr>
          <w:p w14:paraId="2C2FF842" w14:textId="4980541E" w:rsidR="00AD382C" w:rsidRPr="00684075" w:rsidRDefault="00AD382C" w:rsidP="00AD382C">
            <w:pPr>
              <w:jc w:val="both"/>
              <w:rPr>
                <w:color w:val="auto"/>
              </w:rPr>
            </w:pPr>
            <w:r w:rsidRPr="00684075">
              <w:rPr>
                <w:color w:val="auto"/>
              </w:rPr>
              <w:t xml:space="preserve">Travel or subsistence </w:t>
            </w:r>
          </w:p>
        </w:tc>
      </w:tr>
    </w:tbl>
    <w:p w14:paraId="52EB18C4" w14:textId="77777777" w:rsidR="00BC2800" w:rsidRPr="00684075" w:rsidRDefault="00BC2800" w:rsidP="00BC2800">
      <w:pPr>
        <w:rPr>
          <w:color w:val="auto"/>
        </w:rPr>
      </w:pPr>
    </w:p>
    <w:p w14:paraId="4D4A519A" w14:textId="77777777" w:rsidR="00BC2800" w:rsidRPr="00684075" w:rsidRDefault="00BC2800" w:rsidP="00E04FE7">
      <w:pPr>
        <w:pStyle w:val="Heading2"/>
        <w:jc w:val="both"/>
        <w:rPr>
          <w:color w:val="auto"/>
          <w:sz w:val="24"/>
          <w:szCs w:val="24"/>
        </w:rPr>
      </w:pPr>
      <w:r w:rsidRPr="00684075">
        <w:rPr>
          <w:color w:val="auto"/>
          <w:sz w:val="24"/>
          <w:szCs w:val="24"/>
        </w:rPr>
        <w:t>Principles of Utilisation of funding</w:t>
      </w:r>
    </w:p>
    <w:p w14:paraId="102CB5CB" w14:textId="6D15654B" w:rsidR="00486ED9" w:rsidRPr="00684075" w:rsidRDefault="00486ED9" w:rsidP="00486ED9">
      <w:pPr>
        <w:pStyle w:val="ListParagraph"/>
        <w:numPr>
          <w:ilvl w:val="0"/>
          <w:numId w:val="9"/>
        </w:numPr>
        <w:rPr>
          <w:color w:val="auto"/>
        </w:rPr>
      </w:pPr>
      <w:r w:rsidRPr="00684075">
        <w:rPr>
          <w:b/>
          <w:bCs/>
          <w:color w:val="auto"/>
        </w:rPr>
        <w:t>Value for money</w:t>
      </w:r>
      <w:r w:rsidRPr="00684075">
        <w:rPr>
          <w:color w:val="auto"/>
        </w:rPr>
        <w:t xml:space="preserve">: Collaborate across organisations and systems to access development opportunities and consider offering in-house training to other </w:t>
      </w:r>
      <w:r w:rsidR="007571C8" w:rsidRPr="00684075">
        <w:rPr>
          <w:color w:val="auto"/>
        </w:rPr>
        <w:t xml:space="preserve">NHS </w:t>
      </w:r>
      <w:r w:rsidRPr="00684075">
        <w:rPr>
          <w:color w:val="auto"/>
        </w:rPr>
        <w:t>organisations for economies of scale.</w:t>
      </w:r>
    </w:p>
    <w:p w14:paraId="1E46F4AE" w14:textId="77777777" w:rsidR="00486ED9" w:rsidRPr="00684075" w:rsidRDefault="00486ED9" w:rsidP="00486ED9">
      <w:pPr>
        <w:pStyle w:val="ListParagraph"/>
        <w:numPr>
          <w:ilvl w:val="0"/>
          <w:numId w:val="9"/>
        </w:numPr>
        <w:rPr>
          <w:color w:val="auto"/>
        </w:rPr>
      </w:pPr>
      <w:r w:rsidRPr="00684075">
        <w:rPr>
          <w:b/>
          <w:bCs/>
          <w:color w:val="auto"/>
        </w:rPr>
        <w:t>Return on Investment:</w:t>
      </w:r>
      <w:r w:rsidRPr="00684075">
        <w:rPr>
          <w:color w:val="auto"/>
        </w:rPr>
        <w:t xml:space="preserve"> Evaluate potential and actual impacts at every stage, integrating these evaluations into organisational processes.</w:t>
      </w:r>
    </w:p>
    <w:p w14:paraId="23257913" w14:textId="77777777" w:rsidR="00486ED9" w:rsidRPr="00684075" w:rsidRDefault="00486ED9" w:rsidP="00486ED9">
      <w:pPr>
        <w:pStyle w:val="ListParagraph"/>
        <w:numPr>
          <w:ilvl w:val="0"/>
          <w:numId w:val="9"/>
        </w:numPr>
        <w:rPr>
          <w:color w:val="auto"/>
        </w:rPr>
      </w:pPr>
      <w:r w:rsidRPr="00684075">
        <w:rPr>
          <w:b/>
          <w:bCs/>
          <w:color w:val="auto"/>
        </w:rPr>
        <w:t>Alignment with priorities</w:t>
      </w:r>
      <w:r w:rsidRPr="00684075">
        <w:rPr>
          <w:color w:val="auto"/>
        </w:rPr>
        <w:t>: Ensure funding aligns with national, regional, system, and organisational priorities.</w:t>
      </w:r>
    </w:p>
    <w:p w14:paraId="22808A65" w14:textId="77777777" w:rsidR="00896E52" w:rsidRPr="00684075" w:rsidRDefault="00896E52" w:rsidP="00896E52">
      <w:pPr>
        <w:pStyle w:val="ListParagraph"/>
        <w:numPr>
          <w:ilvl w:val="0"/>
          <w:numId w:val="9"/>
        </w:numPr>
        <w:rPr>
          <w:color w:val="auto"/>
        </w:rPr>
      </w:pPr>
      <w:r w:rsidRPr="00684075">
        <w:rPr>
          <w:color w:val="auto"/>
        </w:rPr>
        <w:t>Alignment with the Government’s three key shifts outlined in the 10-year plan for health and care:</w:t>
      </w:r>
    </w:p>
    <w:p w14:paraId="384A0521" w14:textId="77777777" w:rsidR="00896E52" w:rsidRPr="00684075" w:rsidRDefault="00896E52" w:rsidP="00E04FE7">
      <w:pPr>
        <w:pStyle w:val="ListParagraph"/>
        <w:numPr>
          <w:ilvl w:val="1"/>
          <w:numId w:val="9"/>
        </w:numPr>
        <w:rPr>
          <w:color w:val="auto"/>
        </w:rPr>
      </w:pPr>
      <w:r w:rsidRPr="00684075">
        <w:rPr>
          <w:color w:val="auto"/>
        </w:rPr>
        <w:t>From hospital to community</w:t>
      </w:r>
    </w:p>
    <w:p w14:paraId="0AB3A4EC" w14:textId="77777777" w:rsidR="00896E52" w:rsidRPr="00684075" w:rsidRDefault="00896E52" w:rsidP="00E04FE7">
      <w:pPr>
        <w:pStyle w:val="ListParagraph"/>
        <w:numPr>
          <w:ilvl w:val="1"/>
          <w:numId w:val="9"/>
        </w:numPr>
        <w:rPr>
          <w:color w:val="auto"/>
        </w:rPr>
      </w:pPr>
      <w:r w:rsidRPr="00684075">
        <w:rPr>
          <w:color w:val="auto"/>
        </w:rPr>
        <w:t>From treatment to prevention</w:t>
      </w:r>
    </w:p>
    <w:p w14:paraId="28CAB4B9" w14:textId="77777777" w:rsidR="00896E52" w:rsidRPr="00684075" w:rsidRDefault="00896E52" w:rsidP="00E04FE7">
      <w:pPr>
        <w:pStyle w:val="ListParagraph"/>
        <w:numPr>
          <w:ilvl w:val="1"/>
          <w:numId w:val="9"/>
        </w:numPr>
        <w:rPr>
          <w:color w:val="auto"/>
        </w:rPr>
      </w:pPr>
      <w:r w:rsidRPr="00684075">
        <w:rPr>
          <w:color w:val="auto"/>
        </w:rPr>
        <w:t>From analogue to digital</w:t>
      </w:r>
    </w:p>
    <w:p w14:paraId="77AF2332" w14:textId="77777777" w:rsidR="00C77782" w:rsidRPr="00684075" w:rsidRDefault="00C77782" w:rsidP="00C77782">
      <w:pPr>
        <w:pStyle w:val="ListParagraph"/>
        <w:ind w:left="1440"/>
        <w:rPr>
          <w:color w:val="auto"/>
        </w:rPr>
      </w:pPr>
    </w:p>
    <w:p w14:paraId="6ACBDC82" w14:textId="108CA5DF" w:rsidR="00C77782" w:rsidRPr="00684075" w:rsidRDefault="00C77782" w:rsidP="00C77782">
      <w:pPr>
        <w:pStyle w:val="Heading2"/>
        <w:jc w:val="both"/>
        <w:rPr>
          <w:color w:val="auto"/>
          <w:sz w:val="24"/>
          <w:szCs w:val="24"/>
        </w:rPr>
      </w:pPr>
      <w:r w:rsidRPr="00684075">
        <w:rPr>
          <w:color w:val="auto"/>
          <w:sz w:val="24"/>
          <w:szCs w:val="24"/>
        </w:rPr>
        <w:t xml:space="preserve">Completion of Tab 2: </w:t>
      </w:r>
      <w:r w:rsidR="0036235E">
        <w:rPr>
          <w:color w:val="auto"/>
          <w:sz w:val="24"/>
          <w:szCs w:val="24"/>
        </w:rPr>
        <w:t>C</w:t>
      </w:r>
      <w:r w:rsidRPr="00684075">
        <w:rPr>
          <w:color w:val="auto"/>
          <w:sz w:val="24"/>
          <w:szCs w:val="24"/>
        </w:rPr>
        <w:t xml:space="preserve">ontact details </w:t>
      </w:r>
    </w:p>
    <w:p w14:paraId="17552756" w14:textId="59DC59E7" w:rsidR="00B830C6" w:rsidRPr="00684075" w:rsidRDefault="00B830C6" w:rsidP="00B830C6">
      <w:pPr>
        <w:rPr>
          <w:color w:val="auto"/>
        </w:rPr>
      </w:pPr>
      <w:r w:rsidRPr="00684075">
        <w:rPr>
          <w:color w:val="auto"/>
        </w:rPr>
        <w:t xml:space="preserve">This section </w:t>
      </w:r>
      <w:r w:rsidR="0040142C" w:rsidRPr="00684075">
        <w:rPr>
          <w:color w:val="auto"/>
        </w:rPr>
        <w:t>asks for the details of the main contact and the details of the Senior Responsible Officer who has overall accountability for the CPD funding on behalf of the organisation.</w:t>
      </w:r>
    </w:p>
    <w:p w14:paraId="7580460C" w14:textId="77777777" w:rsidR="00896E52" w:rsidRPr="00684075" w:rsidRDefault="00896E52" w:rsidP="00C77782">
      <w:pPr>
        <w:rPr>
          <w:color w:val="auto"/>
        </w:rPr>
      </w:pPr>
    </w:p>
    <w:p w14:paraId="2DCFC977" w14:textId="77777777" w:rsidR="00BC2800" w:rsidRPr="00684075" w:rsidRDefault="00BC2800" w:rsidP="00E04FE7">
      <w:pPr>
        <w:pStyle w:val="Heading2"/>
        <w:jc w:val="both"/>
        <w:rPr>
          <w:color w:val="auto"/>
          <w:sz w:val="24"/>
          <w:szCs w:val="24"/>
        </w:rPr>
      </w:pPr>
      <w:r w:rsidRPr="00684075">
        <w:rPr>
          <w:color w:val="auto"/>
          <w:sz w:val="24"/>
          <w:szCs w:val="24"/>
        </w:rPr>
        <w:t xml:space="preserve">Completion of Tab 3: Assurance </w:t>
      </w:r>
    </w:p>
    <w:p w14:paraId="17709EA5" w14:textId="77777777" w:rsidR="00BC2800" w:rsidRPr="00684075" w:rsidRDefault="00BC2800" w:rsidP="00BC2800">
      <w:pPr>
        <w:pStyle w:val="Heading3"/>
        <w:rPr>
          <w:color w:val="auto"/>
        </w:rPr>
      </w:pPr>
      <w:r w:rsidRPr="00684075">
        <w:rPr>
          <w:color w:val="auto"/>
        </w:rPr>
        <w:t>Governance:</w:t>
      </w:r>
    </w:p>
    <w:p w14:paraId="5682CD32" w14:textId="77777777" w:rsidR="00BC2800" w:rsidRPr="00684075" w:rsidRDefault="00BC2800" w:rsidP="00BC2800">
      <w:pPr>
        <w:rPr>
          <w:color w:val="auto"/>
        </w:rPr>
      </w:pPr>
      <w:r w:rsidRPr="00684075">
        <w:rPr>
          <w:color w:val="auto"/>
        </w:rPr>
        <w:t xml:space="preserve">This section is to allow you to describe the governance arrangements in place to assure the appropriate and timely deployment of the CPD investment. </w:t>
      </w:r>
    </w:p>
    <w:p w14:paraId="7306EC46" w14:textId="77777777" w:rsidR="00BC2800" w:rsidRPr="00684075" w:rsidRDefault="00BC2800" w:rsidP="00BC2800">
      <w:pPr>
        <w:rPr>
          <w:color w:val="auto"/>
        </w:rPr>
      </w:pPr>
    </w:p>
    <w:p w14:paraId="6F59F402" w14:textId="25573D06" w:rsidR="00BC2800" w:rsidRPr="00684075" w:rsidRDefault="00BC2800" w:rsidP="00BC2800">
      <w:pPr>
        <w:rPr>
          <w:color w:val="auto"/>
        </w:rPr>
      </w:pPr>
      <w:r w:rsidRPr="00684075">
        <w:rPr>
          <w:color w:val="auto"/>
        </w:rPr>
        <w:t>Within this section you should include information regarding:</w:t>
      </w:r>
    </w:p>
    <w:p w14:paraId="68F2E23E" w14:textId="77777777" w:rsidR="00BC2800" w:rsidRPr="00684075" w:rsidRDefault="00BC2800" w:rsidP="00BC2800">
      <w:pPr>
        <w:pStyle w:val="ListParagraph"/>
        <w:numPr>
          <w:ilvl w:val="0"/>
          <w:numId w:val="9"/>
        </w:numPr>
        <w:rPr>
          <w:color w:val="auto"/>
        </w:rPr>
      </w:pPr>
      <w:r w:rsidRPr="00684075">
        <w:rPr>
          <w:color w:val="auto"/>
        </w:rPr>
        <w:t xml:space="preserve">Internal governance arrangements: </w:t>
      </w:r>
    </w:p>
    <w:p w14:paraId="48DE458E" w14:textId="77777777" w:rsidR="00BC2800" w:rsidRPr="00684075" w:rsidRDefault="00BC2800" w:rsidP="00BC2800">
      <w:pPr>
        <w:pStyle w:val="ListParagraph"/>
        <w:numPr>
          <w:ilvl w:val="1"/>
          <w:numId w:val="9"/>
        </w:numPr>
        <w:rPr>
          <w:color w:val="auto"/>
        </w:rPr>
      </w:pPr>
      <w:r w:rsidRPr="00684075">
        <w:rPr>
          <w:color w:val="auto"/>
        </w:rPr>
        <w:t xml:space="preserve">Do you have an organisational policy around access to CPD funding? </w:t>
      </w:r>
    </w:p>
    <w:p w14:paraId="121F3B0B" w14:textId="77777777" w:rsidR="00BC2800" w:rsidRPr="00684075" w:rsidRDefault="00BC2800" w:rsidP="00BC2800">
      <w:pPr>
        <w:pStyle w:val="ListParagraph"/>
        <w:numPr>
          <w:ilvl w:val="1"/>
          <w:numId w:val="9"/>
        </w:numPr>
        <w:rPr>
          <w:color w:val="auto"/>
        </w:rPr>
      </w:pPr>
      <w:r w:rsidRPr="00684075">
        <w:rPr>
          <w:color w:val="auto"/>
        </w:rPr>
        <w:t xml:space="preserve">Is there a process for individuals to use to access CPD? </w:t>
      </w:r>
    </w:p>
    <w:p w14:paraId="5328E265" w14:textId="77777777" w:rsidR="00BC2800" w:rsidRPr="00684075" w:rsidRDefault="00BC2800" w:rsidP="00BC2800">
      <w:pPr>
        <w:pStyle w:val="ListParagraph"/>
        <w:numPr>
          <w:ilvl w:val="1"/>
          <w:numId w:val="9"/>
        </w:numPr>
        <w:rPr>
          <w:color w:val="auto"/>
        </w:rPr>
      </w:pPr>
      <w:r w:rsidRPr="00684075">
        <w:rPr>
          <w:color w:val="auto"/>
        </w:rPr>
        <w:t>Is there an overarching group who oversees this process?</w:t>
      </w:r>
    </w:p>
    <w:p w14:paraId="62822EE1" w14:textId="2AFA5D49" w:rsidR="00BC2800" w:rsidRPr="00684075" w:rsidRDefault="00BC2800" w:rsidP="00BC2800">
      <w:pPr>
        <w:pStyle w:val="ListParagraph"/>
        <w:numPr>
          <w:ilvl w:val="1"/>
          <w:numId w:val="9"/>
        </w:numPr>
        <w:rPr>
          <w:color w:val="auto"/>
        </w:rPr>
      </w:pPr>
      <w:r w:rsidRPr="00684075">
        <w:rPr>
          <w:color w:val="auto"/>
        </w:rPr>
        <w:t xml:space="preserve">Do you undertake a Training Needs Analysis to inform spend? </w:t>
      </w:r>
    </w:p>
    <w:p w14:paraId="374D670C" w14:textId="77777777" w:rsidR="00BC2800" w:rsidRPr="00684075" w:rsidRDefault="00BC2800" w:rsidP="00BC2800">
      <w:pPr>
        <w:pStyle w:val="ListParagraph"/>
        <w:numPr>
          <w:ilvl w:val="0"/>
          <w:numId w:val="9"/>
        </w:numPr>
        <w:rPr>
          <w:color w:val="auto"/>
        </w:rPr>
      </w:pPr>
      <w:r w:rsidRPr="00684075">
        <w:rPr>
          <w:color w:val="auto"/>
        </w:rPr>
        <w:t xml:space="preserve">Quality assurance of provision: </w:t>
      </w:r>
    </w:p>
    <w:p w14:paraId="2F77141F" w14:textId="77777777" w:rsidR="00BC2800" w:rsidRPr="00684075" w:rsidRDefault="00BC2800" w:rsidP="00BC2800">
      <w:pPr>
        <w:pStyle w:val="ListParagraph"/>
        <w:numPr>
          <w:ilvl w:val="1"/>
          <w:numId w:val="9"/>
        </w:numPr>
        <w:rPr>
          <w:color w:val="auto"/>
        </w:rPr>
      </w:pPr>
      <w:r w:rsidRPr="00684075">
        <w:rPr>
          <w:color w:val="auto"/>
        </w:rPr>
        <w:t>How do you ensure that the training that is delivered is of a high quality?</w:t>
      </w:r>
    </w:p>
    <w:p w14:paraId="064BBE29" w14:textId="77777777" w:rsidR="00BC2800" w:rsidRPr="00684075" w:rsidRDefault="00BC2800" w:rsidP="00BC2800">
      <w:pPr>
        <w:pStyle w:val="ListParagraph"/>
        <w:numPr>
          <w:ilvl w:val="0"/>
          <w:numId w:val="9"/>
        </w:numPr>
        <w:rPr>
          <w:color w:val="auto"/>
        </w:rPr>
      </w:pPr>
      <w:r w:rsidRPr="00684075">
        <w:rPr>
          <w:color w:val="auto"/>
        </w:rPr>
        <w:t xml:space="preserve">Risk management: </w:t>
      </w:r>
    </w:p>
    <w:p w14:paraId="22CAD6A8" w14:textId="77777777" w:rsidR="00BC2800" w:rsidRPr="00684075" w:rsidRDefault="00BC2800" w:rsidP="00BC2800">
      <w:pPr>
        <w:pStyle w:val="ListParagraph"/>
        <w:numPr>
          <w:ilvl w:val="1"/>
          <w:numId w:val="9"/>
        </w:numPr>
        <w:rPr>
          <w:color w:val="auto"/>
        </w:rPr>
      </w:pPr>
      <w:r w:rsidRPr="00684075">
        <w:rPr>
          <w:color w:val="auto"/>
        </w:rPr>
        <w:t xml:space="preserve">How do you identify risks/ issues to delivery? </w:t>
      </w:r>
    </w:p>
    <w:p w14:paraId="5A99A181" w14:textId="77777777" w:rsidR="00BC2800" w:rsidRPr="00684075" w:rsidRDefault="00BC2800" w:rsidP="00BC2800">
      <w:pPr>
        <w:pStyle w:val="ListParagraph"/>
        <w:numPr>
          <w:ilvl w:val="1"/>
          <w:numId w:val="9"/>
        </w:numPr>
        <w:rPr>
          <w:color w:val="auto"/>
        </w:rPr>
      </w:pPr>
      <w:r w:rsidRPr="00684075">
        <w:rPr>
          <w:color w:val="auto"/>
        </w:rPr>
        <w:t xml:space="preserve">What systems are in place to mitigate and manage risks? </w:t>
      </w:r>
    </w:p>
    <w:p w14:paraId="52D5ADB9" w14:textId="77777777" w:rsidR="00BC2800" w:rsidRPr="00684075" w:rsidRDefault="00BC2800" w:rsidP="00BC2800">
      <w:pPr>
        <w:pStyle w:val="ListParagraph"/>
        <w:numPr>
          <w:ilvl w:val="1"/>
          <w:numId w:val="9"/>
        </w:numPr>
        <w:rPr>
          <w:color w:val="auto"/>
        </w:rPr>
      </w:pPr>
      <w:r w:rsidRPr="00684075">
        <w:rPr>
          <w:color w:val="auto"/>
        </w:rPr>
        <w:t>How are risks / issues recorded and escalated?</w:t>
      </w:r>
    </w:p>
    <w:p w14:paraId="6A768692" w14:textId="77777777" w:rsidR="00BC2800" w:rsidRPr="00684075" w:rsidRDefault="00BC2800" w:rsidP="00BC2800">
      <w:pPr>
        <w:pStyle w:val="ListParagraph"/>
        <w:numPr>
          <w:ilvl w:val="0"/>
          <w:numId w:val="9"/>
        </w:numPr>
        <w:rPr>
          <w:color w:val="auto"/>
        </w:rPr>
      </w:pPr>
      <w:r w:rsidRPr="00684075">
        <w:rPr>
          <w:color w:val="auto"/>
        </w:rPr>
        <w:t xml:space="preserve">Evaluation of impact: </w:t>
      </w:r>
    </w:p>
    <w:p w14:paraId="60156C40" w14:textId="77777777" w:rsidR="00BC2800" w:rsidRPr="00684075" w:rsidRDefault="00BC2800" w:rsidP="00BC2800">
      <w:pPr>
        <w:pStyle w:val="ListParagraph"/>
        <w:numPr>
          <w:ilvl w:val="1"/>
          <w:numId w:val="9"/>
        </w:numPr>
        <w:rPr>
          <w:color w:val="auto"/>
        </w:rPr>
      </w:pPr>
      <w:r w:rsidRPr="00684075">
        <w:rPr>
          <w:color w:val="auto"/>
        </w:rPr>
        <w:lastRenderedPageBreak/>
        <w:t xml:space="preserve">How do you know that the training you are delivering / commissioning is making a difference in terms of service development / improvement, patient outcomes, staff satisfaction, personal development, career development etc? </w:t>
      </w:r>
    </w:p>
    <w:p w14:paraId="30E6AB97" w14:textId="77777777" w:rsidR="00BC2800" w:rsidRPr="00684075" w:rsidRDefault="00BC2800" w:rsidP="00BC2800">
      <w:pPr>
        <w:rPr>
          <w:color w:val="auto"/>
        </w:rPr>
      </w:pPr>
    </w:p>
    <w:p w14:paraId="1C519F9E" w14:textId="77777777" w:rsidR="00BC2800" w:rsidRPr="00684075" w:rsidRDefault="00BC2800" w:rsidP="00BC2800">
      <w:pPr>
        <w:pStyle w:val="Heading3"/>
        <w:rPr>
          <w:color w:val="auto"/>
        </w:rPr>
      </w:pPr>
      <w:r w:rsidRPr="00684075">
        <w:rPr>
          <w:color w:val="auto"/>
        </w:rPr>
        <w:t>Equality Impact Assessment:</w:t>
      </w:r>
    </w:p>
    <w:p w14:paraId="02652920" w14:textId="77777777" w:rsidR="00BC2800" w:rsidRPr="00684075" w:rsidRDefault="00BC2800" w:rsidP="00BC2800">
      <w:pPr>
        <w:rPr>
          <w:color w:val="auto"/>
        </w:rPr>
      </w:pPr>
      <w:r w:rsidRPr="00684075">
        <w:rPr>
          <w:color w:val="auto"/>
        </w:rPr>
        <w:t xml:space="preserve">This section is to allow you to describe the processes in place to ensure equitable access to CPD funding across the professions in scope. </w:t>
      </w:r>
    </w:p>
    <w:p w14:paraId="7DE750FE" w14:textId="77777777" w:rsidR="00BC2800" w:rsidRPr="00684075" w:rsidRDefault="00BC2800" w:rsidP="00BC2800">
      <w:pPr>
        <w:rPr>
          <w:color w:val="auto"/>
        </w:rPr>
      </w:pPr>
    </w:p>
    <w:p w14:paraId="2E1B0C19" w14:textId="77777777" w:rsidR="00BC2800" w:rsidRPr="00684075" w:rsidRDefault="00BC2800" w:rsidP="00BC2800">
      <w:pPr>
        <w:rPr>
          <w:color w:val="auto"/>
        </w:rPr>
      </w:pPr>
      <w:r w:rsidRPr="00684075">
        <w:rPr>
          <w:color w:val="auto"/>
        </w:rPr>
        <w:t>Within this section you should include information regarding:</w:t>
      </w:r>
    </w:p>
    <w:p w14:paraId="5EABF42C" w14:textId="77777777" w:rsidR="00BC2800" w:rsidRPr="00684075" w:rsidRDefault="00BC2800" w:rsidP="00BC2800">
      <w:pPr>
        <w:pStyle w:val="ListParagraph"/>
        <w:numPr>
          <w:ilvl w:val="0"/>
          <w:numId w:val="9"/>
        </w:numPr>
        <w:rPr>
          <w:color w:val="auto"/>
        </w:rPr>
      </w:pPr>
      <w:r w:rsidRPr="00684075">
        <w:rPr>
          <w:color w:val="auto"/>
        </w:rPr>
        <w:t>How do you ensure that all professions in scope are aware of funding and can access funding as appropriate?</w:t>
      </w:r>
    </w:p>
    <w:p w14:paraId="05C314B4" w14:textId="77777777" w:rsidR="00BC2800" w:rsidRPr="00684075" w:rsidRDefault="00BC2800" w:rsidP="00BC2800">
      <w:pPr>
        <w:pStyle w:val="ListParagraph"/>
        <w:numPr>
          <w:ilvl w:val="0"/>
          <w:numId w:val="9"/>
        </w:numPr>
        <w:rPr>
          <w:color w:val="auto"/>
        </w:rPr>
      </w:pPr>
      <w:r w:rsidRPr="00684075">
        <w:rPr>
          <w:color w:val="auto"/>
        </w:rPr>
        <w:t>Do you monitor take up of CPD funding by those with protected characteristics?</w:t>
      </w:r>
    </w:p>
    <w:p w14:paraId="27FDF344" w14:textId="77777777" w:rsidR="00BC2800" w:rsidRPr="00684075" w:rsidRDefault="00BC2800" w:rsidP="00BC2800">
      <w:pPr>
        <w:pStyle w:val="ListParagraph"/>
        <w:numPr>
          <w:ilvl w:val="0"/>
          <w:numId w:val="9"/>
        </w:numPr>
        <w:rPr>
          <w:color w:val="auto"/>
        </w:rPr>
      </w:pPr>
      <w:r w:rsidRPr="00684075">
        <w:rPr>
          <w:color w:val="auto"/>
        </w:rPr>
        <w:t>How do you ensure that there is a fair and equitable process for reviewing CPD requests?</w:t>
      </w:r>
    </w:p>
    <w:p w14:paraId="546A422E" w14:textId="77777777" w:rsidR="00BC2800" w:rsidRPr="00684075" w:rsidRDefault="00BC2800" w:rsidP="00BC2800">
      <w:pPr>
        <w:rPr>
          <w:color w:val="auto"/>
        </w:rPr>
      </w:pPr>
    </w:p>
    <w:p w14:paraId="0B79CDAF" w14:textId="77777777" w:rsidR="00BC2800" w:rsidRPr="00684075" w:rsidRDefault="00BC2800" w:rsidP="00BC2800">
      <w:pPr>
        <w:pStyle w:val="Heading3"/>
        <w:rPr>
          <w:color w:val="auto"/>
        </w:rPr>
      </w:pPr>
      <w:r w:rsidRPr="00684075">
        <w:rPr>
          <w:color w:val="auto"/>
        </w:rPr>
        <w:t>Impact &amp; Value:</w:t>
      </w:r>
    </w:p>
    <w:p w14:paraId="7132CD00" w14:textId="77777777" w:rsidR="00BB23C4" w:rsidRPr="00684075" w:rsidRDefault="00BB23C4" w:rsidP="00BB23C4">
      <w:pPr>
        <w:rPr>
          <w:color w:val="auto"/>
        </w:rPr>
      </w:pPr>
      <w:r w:rsidRPr="00684075">
        <w:rPr>
          <w:color w:val="auto"/>
        </w:rPr>
        <w:t>This section details the benefits and outcomes of CPD funding within your organisation. While some information may be covered in the Governance section, this is your chance to elaborate on the measurable differences made by the investment. Include both qualitative evidence and measurable outcomes.</w:t>
      </w:r>
    </w:p>
    <w:p w14:paraId="44EF7FCC" w14:textId="4E521AED" w:rsidR="00BB23C4" w:rsidRPr="00684075" w:rsidRDefault="00C61E21" w:rsidP="00BB23C4">
      <w:pPr>
        <w:rPr>
          <w:color w:val="auto"/>
        </w:rPr>
      </w:pPr>
      <w:r w:rsidRPr="00684075">
        <w:rPr>
          <w:color w:val="auto"/>
        </w:rPr>
        <w:t>For example</w:t>
      </w:r>
      <w:r w:rsidR="00BB23C4" w:rsidRPr="00684075">
        <w:rPr>
          <w:color w:val="auto"/>
        </w:rPr>
        <w:t>:</w:t>
      </w:r>
    </w:p>
    <w:p w14:paraId="33068642" w14:textId="77777777" w:rsidR="00BB23C4" w:rsidRPr="00684075" w:rsidRDefault="00BB23C4" w:rsidP="00BB23C4">
      <w:pPr>
        <w:numPr>
          <w:ilvl w:val="0"/>
          <w:numId w:val="17"/>
        </w:numPr>
        <w:rPr>
          <w:color w:val="auto"/>
        </w:rPr>
      </w:pPr>
      <w:r w:rsidRPr="00684075">
        <w:rPr>
          <w:b/>
          <w:bCs/>
          <w:color w:val="auto"/>
        </w:rPr>
        <w:t>Staff outcomes</w:t>
      </w:r>
      <w:r w:rsidRPr="00684075">
        <w:rPr>
          <w:color w:val="auto"/>
        </w:rPr>
        <w:t>: Satisfaction (e.g., Staff Survey results), retention, career development.</w:t>
      </w:r>
    </w:p>
    <w:p w14:paraId="1C5960F4" w14:textId="77777777" w:rsidR="00BB23C4" w:rsidRPr="00684075" w:rsidRDefault="00BB23C4" w:rsidP="00BB23C4">
      <w:pPr>
        <w:numPr>
          <w:ilvl w:val="0"/>
          <w:numId w:val="17"/>
        </w:numPr>
        <w:rPr>
          <w:color w:val="auto"/>
        </w:rPr>
      </w:pPr>
      <w:r w:rsidRPr="00684075">
        <w:rPr>
          <w:b/>
          <w:bCs/>
          <w:color w:val="auto"/>
        </w:rPr>
        <w:t>Patient outcomes</w:t>
      </w:r>
      <w:r w:rsidRPr="00684075">
        <w:rPr>
          <w:color w:val="auto"/>
        </w:rPr>
        <w:t>: Incident reduction, shorter stays, lower re-admission rates, admission avoidance.</w:t>
      </w:r>
    </w:p>
    <w:p w14:paraId="2BE9355A" w14:textId="77777777" w:rsidR="00BB23C4" w:rsidRPr="00684075" w:rsidRDefault="00BB23C4" w:rsidP="00BB23C4">
      <w:pPr>
        <w:numPr>
          <w:ilvl w:val="0"/>
          <w:numId w:val="17"/>
        </w:numPr>
        <w:rPr>
          <w:color w:val="auto"/>
        </w:rPr>
      </w:pPr>
      <w:r w:rsidRPr="00684075">
        <w:rPr>
          <w:b/>
          <w:bCs/>
          <w:color w:val="auto"/>
        </w:rPr>
        <w:t>Service improvements</w:t>
      </w:r>
      <w:r w:rsidRPr="00684075">
        <w:rPr>
          <w:color w:val="auto"/>
        </w:rPr>
        <w:t xml:space="preserve">: </w:t>
      </w:r>
      <w:proofErr w:type="gramStart"/>
      <w:r w:rsidRPr="00684075">
        <w:rPr>
          <w:color w:val="auto"/>
        </w:rPr>
        <w:t>New</w:t>
      </w:r>
      <w:proofErr w:type="gramEnd"/>
      <w:r w:rsidRPr="00684075">
        <w:rPr>
          <w:color w:val="auto"/>
        </w:rPr>
        <w:t xml:space="preserve"> roles and their impact, new services, and benefits for patients.</w:t>
      </w:r>
    </w:p>
    <w:p w14:paraId="2A19EC86" w14:textId="77777777" w:rsidR="00BC2800" w:rsidRPr="00684075" w:rsidRDefault="00BC2800" w:rsidP="00BC2800">
      <w:pPr>
        <w:rPr>
          <w:color w:val="auto"/>
        </w:rPr>
      </w:pPr>
    </w:p>
    <w:p w14:paraId="3F93ACD8" w14:textId="77777777" w:rsidR="00BC2800" w:rsidRPr="00684075" w:rsidRDefault="00BC2800" w:rsidP="00E04FE7">
      <w:pPr>
        <w:pStyle w:val="Heading2"/>
        <w:jc w:val="both"/>
        <w:rPr>
          <w:color w:val="auto"/>
          <w:sz w:val="24"/>
          <w:szCs w:val="24"/>
        </w:rPr>
      </w:pPr>
      <w:r w:rsidRPr="00684075">
        <w:rPr>
          <w:color w:val="auto"/>
          <w:sz w:val="24"/>
          <w:szCs w:val="24"/>
        </w:rPr>
        <w:t>Completion of Tab 4: CPD Investment plan detail</w:t>
      </w:r>
    </w:p>
    <w:p w14:paraId="1F5A9DFB" w14:textId="77777777" w:rsidR="00BC2800" w:rsidRPr="00684075" w:rsidRDefault="00BC2800" w:rsidP="00BC2800">
      <w:pPr>
        <w:rPr>
          <w:color w:val="auto"/>
        </w:rPr>
      </w:pPr>
      <w:r w:rsidRPr="00684075">
        <w:rPr>
          <w:color w:val="auto"/>
        </w:rPr>
        <w:t xml:space="preserve">This tab is password protected so input into some cells is from a drop-down menu only and some cells will auto-populate. The information inputted onto this tab is more detailed and should outline </w:t>
      </w:r>
      <w:r w:rsidRPr="00684075">
        <w:rPr>
          <w:b/>
          <w:bCs/>
          <w:color w:val="auto"/>
        </w:rPr>
        <w:t>all expenditure,</w:t>
      </w:r>
      <w:r w:rsidRPr="00684075">
        <w:rPr>
          <w:color w:val="auto"/>
        </w:rPr>
        <w:t xml:space="preserve"> so more detailed guidance regarding each column is included below:</w:t>
      </w:r>
    </w:p>
    <w:p w14:paraId="726B72E8" w14:textId="77777777" w:rsidR="00BC2800" w:rsidRPr="00684075" w:rsidRDefault="00BC2800" w:rsidP="00BC2800">
      <w:pPr>
        <w:rPr>
          <w:color w:val="auto"/>
        </w:rPr>
      </w:pPr>
    </w:p>
    <w:p w14:paraId="1F242E7C" w14:textId="77777777" w:rsidR="00BC2800" w:rsidRPr="00684075" w:rsidRDefault="00BC2800" w:rsidP="00BC2800">
      <w:pPr>
        <w:pStyle w:val="ListParagraph"/>
        <w:numPr>
          <w:ilvl w:val="0"/>
          <w:numId w:val="7"/>
        </w:numPr>
        <w:rPr>
          <w:color w:val="auto"/>
        </w:rPr>
      </w:pPr>
      <w:r w:rsidRPr="00684075">
        <w:rPr>
          <w:b/>
          <w:bCs/>
          <w:color w:val="auto"/>
        </w:rPr>
        <w:t>Education Provider</w:t>
      </w:r>
    </w:p>
    <w:p w14:paraId="4A181CCB" w14:textId="2C9CA5FE" w:rsidR="00BC2800" w:rsidRPr="00684075" w:rsidRDefault="00BC2800" w:rsidP="00BC2800">
      <w:pPr>
        <w:pStyle w:val="ListParagraph"/>
        <w:rPr>
          <w:i/>
          <w:iCs/>
          <w:color w:val="auto"/>
        </w:rPr>
      </w:pPr>
      <w:r w:rsidRPr="00684075">
        <w:rPr>
          <w:i/>
          <w:iCs/>
          <w:color w:val="auto"/>
        </w:rPr>
        <w:t xml:space="preserve">The name of the provider who is delivering the training should be </w:t>
      </w:r>
      <w:r w:rsidR="00DD3F5B" w:rsidRPr="00684075">
        <w:rPr>
          <w:i/>
          <w:iCs/>
          <w:color w:val="auto"/>
        </w:rPr>
        <w:t>inputted</w:t>
      </w:r>
      <w:r w:rsidRPr="00684075">
        <w:rPr>
          <w:i/>
          <w:iCs/>
          <w:color w:val="auto"/>
        </w:rPr>
        <w:t xml:space="preserve"> </w:t>
      </w:r>
      <w:r w:rsidR="00772A20" w:rsidRPr="00684075">
        <w:rPr>
          <w:i/>
          <w:iCs/>
          <w:color w:val="auto"/>
        </w:rPr>
        <w:t>in</w:t>
      </w:r>
      <w:r w:rsidRPr="00684075">
        <w:rPr>
          <w:i/>
          <w:iCs/>
          <w:color w:val="auto"/>
        </w:rPr>
        <w:t xml:space="preserve"> this column. If this is being provided internally within the organisation, the name of the organisation needs to be inputted rather than ‘internal’.</w:t>
      </w:r>
    </w:p>
    <w:p w14:paraId="1A15781B" w14:textId="77777777" w:rsidR="00BC2800" w:rsidRPr="00684075" w:rsidRDefault="00BC2800" w:rsidP="00BC2800">
      <w:pPr>
        <w:pStyle w:val="ListParagraph"/>
        <w:rPr>
          <w:color w:val="auto"/>
        </w:rPr>
      </w:pPr>
    </w:p>
    <w:p w14:paraId="44AD6DEA" w14:textId="77777777" w:rsidR="00BC2800" w:rsidRPr="00684075" w:rsidRDefault="00BC2800" w:rsidP="00BC2800">
      <w:pPr>
        <w:pStyle w:val="ListParagraph"/>
        <w:numPr>
          <w:ilvl w:val="0"/>
          <w:numId w:val="7"/>
        </w:numPr>
        <w:rPr>
          <w:color w:val="auto"/>
        </w:rPr>
      </w:pPr>
      <w:r w:rsidRPr="00684075">
        <w:rPr>
          <w:b/>
          <w:bCs/>
          <w:color w:val="auto"/>
        </w:rPr>
        <w:t>Provider Type</w:t>
      </w:r>
    </w:p>
    <w:p w14:paraId="4C5E7622" w14:textId="77777777" w:rsidR="00BC2800" w:rsidRPr="00684075" w:rsidRDefault="00BC2800" w:rsidP="00BC2800">
      <w:pPr>
        <w:pStyle w:val="ListParagraph"/>
        <w:rPr>
          <w:i/>
          <w:iCs/>
          <w:color w:val="auto"/>
        </w:rPr>
      </w:pPr>
      <w:r w:rsidRPr="00684075">
        <w:rPr>
          <w:i/>
          <w:iCs/>
          <w:color w:val="auto"/>
        </w:rPr>
        <w:t>Drop down menu giving the below options:</w:t>
      </w:r>
    </w:p>
    <w:p w14:paraId="5EE6E52B" w14:textId="77777777" w:rsidR="00BC2800" w:rsidRPr="00684075" w:rsidRDefault="00BC2800" w:rsidP="00BC2800">
      <w:pPr>
        <w:pStyle w:val="ListParagraph"/>
        <w:numPr>
          <w:ilvl w:val="0"/>
          <w:numId w:val="8"/>
        </w:numPr>
        <w:rPr>
          <w:color w:val="auto"/>
        </w:rPr>
      </w:pPr>
      <w:r w:rsidRPr="00684075">
        <w:rPr>
          <w:color w:val="auto"/>
        </w:rPr>
        <w:t xml:space="preserve">In-region HEI: </w:t>
      </w:r>
    </w:p>
    <w:p w14:paraId="5AB3498E" w14:textId="0BA9D9BD" w:rsidR="00103B70" w:rsidRPr="00684075" w:rsidRDefault="00BC2800" w:rsidP="00107D54">
      <w:pPr>
        <w:pStyle w:val="ListParagraph"/>
        <w:ind w:left="1440"/>
        <w:rPr>
          <w:i/>
          <w:iCs/>
          <w:color w:val="auto"/>
        </w:rPr>
      </w:pPr>
      <w:r w:rsidRPr="00684075">
        <w:rPr>
          <w:i/>
          <w:iCs/>
          <w:color w:val="auto"/>
        </w:rPr>
        <w:t xml:space="preserve">This should be used to </w:t>
      </w:r>
      <w:r w:rsidR="00F76221" w:rsidRPr="00684075">
        <w:rPr>
          <w:i/>
          <w:iCs/>
          <w:color w:val="auto"/>
        </w:rPr>
        <w:t>indicate Higher</w:t>
      </w:r>
      <w:r w:rsidRPr="00684075">
        <w:rPr>
          <w:i/>
          <w:iCs/>
          <w:color w:val="auto"/>
        </w:rPr>
        <w:t xml:space="preserve"> Education Institutes, even if outside the ICB area</w:t>
      </w:r>
      <w:r w:rsidR="00B20F51" w:rsidRPr="00684075">
        <w:rPr>
          <w:i/>
          <w:iCs/>
          <w:color w:val="auto"/>
        </w:rPr>
        <w:t>.</w:t>
      </w:r>
    </w:p>
    <w:p w14:paraId="275501BC" w14:textId="1F473CAD" w:rsidR="00BC2800" w:rsidRPr="00684075" w:rsidRDefault="00BC2800" w:rsidP="00E04FE7">
      <w:pPr>
        <w:pStyle w:val="ListParagraph"/>
        <w:ind w:left="1440"/>
        <w:rPr>
          <w:color w:val="auto"/>
        </w:rPr>
      </w:pPr>
      <w:r w:rsidRPr="00684075">
        <w:rPr>
          <w:color w:val="auto"/>
        </w:rPr>
        <w:t>Out-of-region HEI</w:t>
      </w:r>
      <w:r w:rsidR="00B44CAF" w:rsidRPr="00684075">
        <w:rPr>
          <w:color w:val="auto"/>
        </w:rPr>
        <w:t>:</w:t>
      </w:r>
    </w:p>
    <w:p w14:paraId="03304D56" w14:textId="0E12CBB4" w:rsidR="00BC2800" w:rsidRPr="00684075" w:rsidRDefault="00BC2800" w:rsidP="00BC2800">
      <w:pPr>
        <w:pStyle w:val="ListParagraph"/>
        <w:ind w:left="1440"/>
        <w:rPr>
          <w:i/>
          <w:iCs/>
          <w:color w:val="auto"/>
        </w:rPr>
      </w:pPr>
      <w:r w:rsidRPr="00684075">
        <w:rPr>
          <w:i/>
          <w:iCs/>
          <w:color w:val="auto"/>
        </w:rPr>
        <w:t>This should be used to indicate Higher Education Institutes</w:t>
      </w:r>
      <w:r w:rsidR="00B20F51" w:rsidRPr="00684075">
        <w:rPr>
          <w:i/>
          <w:iCs/>
          <w:color w:val="auto"/>
        </w:rPr>
        <w:t xml:space="preserve"> which are outside your region.</w:t>
      </w:r>
      <w:r w:rsidRPr="00684075">
        <w:rPr>
          <w:i/>
          <w:iCs/>
          <w:color w:val="auto"/>
        </w:rPr>
        <w:t xml:space="preserve"> </w:t>
      </w:r>
    </w:p>
    <w:p w14:paraId="6F138D05" w14:textId="0AEF844E" w:rsidR="00BC2800" w:rsidRPr="00684075" w:rsidRDefault="00BC2800" w:rsidP="00BC2800">
      <w:pPr>
        <w:pStyle w:val="ListParagraph"/>
        <w:numPr>
          <w:ilvl w:val="0"/>
          <w:numId w:val="8"/>
        </w:numPr>
        <w:rPr>
          <w:color w:val="auto"/>
        </w:rPr>
      </w:pPr>
      <w:r w:rsidRPr="00684075">
        <w:rPr>
          <w:color w:val="auto"/>
        </w:rPr>
        <w:t>Private provider</w:t>
      </w:r>
      <w:r w:rsidR="00B44CAF" w:rsidRPr="00684075">
        <w:rPr>
          <w:color w:val="auto"/>
        </w:rPr>
        <w:t>:</w:t>
      </w:r>
    </w:p>
    <w:p w14:paraId="5C15DC2C" w14:textId="1BA6196C" w:rsidR="00BC2800" w:rsidRPr="00684075" w:rsidRDefault="00BC2800" w:rsidP="00BC2800">
      <w:pPr>
        <w:pStyle w:val="ListParagraph"/>
        <w:ind w:left="1440"/>
        <w:rPr>
          <w:i/>
          <w:iCs/>
          <w:color w:val="auto"/>
        </w:rPr>
      </w:pPr>
      <w:r w:rsidRPr="00684075">
        <w:rPr>
          <w:i/>
          <w:iCs/>
          <w:color w:val="auto"/>
        </w:rPr>
        <w:t>This should be used to indicate private education providers e.g. private conference providers, M&amp;K, Baby Lifeline, Brain Tree Training</w:t>
      </w:r>
      <w:r w:rsidR="00A2644D" w:rsidRPr="00684075">
        <w:rPr>
          <w:i/>
          <w:iCs/>
          <w:color w:val="auto"/>
        </w:rPr>
        <w:t xml:space="preserve"> etc.</w:t>
      </w:r>
    </w:p>
    <w:p w14:paraId="4DAC6F5B" w14:textId="21B35471" w:rsidR="00BC2800" w:rsidRPr="00684075" w:rsidRDefault="00BC2800" w:rsidP="00BC2800">
      <w:pPr>
        <w:pStyle w:val="ListParagraph"/>
        <w:numPr>
          <w:ilvl w:val="0"/>
          <w:numId w:val="8"/>
        </w:numPr>
        <w:rPr>
          <w:color w:val="auto"/>
        </w:rPr>
      </w:pPr>
      <w:r w:rsidRPr="00684075">
        <w:rPr>
          <w:color w:val="auto"/>
        </w:rPr>
        <w:lastRenderedPageBreak/>
        <w:t>NHS Organisation</w:t>
      </w:r>
      <w:r w:rsidR="00B44CAF" w:rsidRPr="00684075">
        <w:rPr>
          <w:color w:val="auto"/>
        </w:rPr>
        <w:t>:</w:t>
      </w:r>
    </w:p>
    <w:p w14:paraId="6B38DB0F" w14:textId="17D6876E" w:rsidR="00BC2800" w:rsidRPr="00684075" w:rsidRDefault="00BC2800" w:rsidP="00BC2800">
      <w:pPr>
        <w:pStyle w:val="ListParagraph"/>
        <w:ind w:left="1440"/>
        <w:rPr>
          <w:color w:val="auto"/>
        </w:rPr>
      </w:pPr>
      <w:r w:rsidRPr="00684075">
        <w:rPr>
          <w:i/>
          <w:iCs/>
          <w:color w:val="auto"/>
        </w:rPr>
        <w:t>This should be used to indicate all NHS Organisations e.g. NHS Trusts, NHS Leadership Academy, NHS Blood Transfusion</w:t>
      </w:r>
      <w:r w:rsidR="00E244AC" w:rsidRPr="00684075">
        <w:rPr>
          <w:i/>
          <w:iCs/>
          <w:color w:val="auto"/>
        </w:rPr>
        <w:t>.</w:t>
      </w:r>
    </w:p>
    <w:p w14:paraId="7F38C8F4" w14:textId="77BB3E0D" w:rsidR="00BC2800" w:rsidRPr="00684075" w:rsidRDefault="00BC2800" w:rsidP="00BC2800">
      <w:pPr>
        <w:pStyle w:val="ListParagraph"/>
        <w:numPr>
          <w:ilvl w:val="0"/>
          <w:numId w:val="8"/>
        </w:numPr>
        <w:rPr>
          <w:color w:val="auto"/>
        </w:rPr>
      </w:pPr>
      <w:r w:rsidRPr="00684075">
        <w:rPr>
          <w:color w:val="auto"/>
        </w:rPr>
        <w:t>Voluntary Organisation</w:t>
      </w:r>
      <w:r w:rsidR="00B44CAF" w:rsidRPr="00684075">
        <w:rPr>
          <w:color w:val="auto"/>
        </w:rPr>
        <w:t>:</w:t>
      </w:r>
      <w:r w:rsidRPr="00684075">
        <w:rPr>
          <w:color w:val="auto"/>
        </w:rPr>
        <w:t xml:space="preserve"> </w:t>
      </w:r>
    </w:p>
    <w:p w14:paraId="4082383E" w14:textId="1C163545" w:rsidR="00BC2800" w:rsidRPr="00684075" w:rsidRDefault="00BC2800" w:rsidP="00BC2800">
      <w:pPr>
        <w:pStyle w:val="ListParagraph"/>
        <w:ind w:left="1440"/>
        <w:rPr>
          <w:i/>
          <w:iCs/>
          <w:color w:val="auto"/>
        </w:rPr>
      </w:pPr>
      <w:r w:rsidRPr="00684075">
        <w:rPr>
          <w:i/>
          <w:iCs/>
          <w:color w:val="auto"/>
        </w:rPr>
        <w:t>This should be used to indicate voluntary organisations and charities, e.g. hospices, NSPCC, UNICEF, MENCAP</w:t>
      </w:r>
      <w:r w:rsidR="00E244AC" w:rsidRPr="00684075">
        <w:rPr>
          <w:i/>
          <w:iCs/>
          <w:color w:val="auto"/>
        </w:rPr>
        <w:t>.</w:t>
      </w:r>
    </w:p>
    <w:p w14:paraId="65439363" w14:textId="51B57DB7" w:rsidR="006E3B1B" w:rsidRPr="00684075" w:rsidRDefault="006E3B1B" w:rsidP="00BC2800">
      <w:pPr>
        <w:pStyle w:val="ListParagraph"/>
        <w:numPr>
          <w:ilvl w:val="0"/>
          <w:numId w:val="8"/>
        </w:numPr>
        <w:rPr>
          <w:color w:val="auto"/>
        </w:rPr>
      </w:pPr>
      <w:r w:rsidRPr="00684075">
        <w:rPr>
          <w:color w:val="auto"/>
        </w:rPr>
        <w:t>Professional body:</w:t>
      </w:r>
    </w:p>
    <w:p w14:paraId="00CC881D" w14:textId="47DE7F23" w:rsidR="00344C04" w:rsidRPr="00684075" w:rsidRDefault="00D66FB0" w:rsidP="00344C04">
      <w:pPr>
        <w:pStyle w:val="ListParagraph"/>
        <w:ind w:left="1440"/>
        <w:rPr>
          <w:i/>
          <w:iCs/>
          <w:color w:val="auto"/>
        </w:rPr>
      </w:pPr>
      <w:r w:rsidRPr="00684075">
        <w:rPr>
          <w:i/>
          <w:iCs/>
          <w:color w:val="auto"/>
        </w:rPr>
        <w:t>This should be used to indicate professional bodies</w:t>
      </w:r>
      <w:r w:rsidR="00344C04" w:rsidRPr="00684075">
        <w:rPr>
          <w:i/>
          <w:iCs/>
          <w:color w:val="auto"/>
        </w:rPr>
        <w:t xml:space="preserve"> </w:t>
      </w:r>
      <w:r w:rsidR="005A6578" w:rsidRPr="00684075">
        <w:rPr>
          <w:i/>
          <w:iCs/>
          <w:color w:val="auto"/>
        </w:rPr>
        <w:t>e</w:t>
      </w:r>
      <w:r w:rsidR="0091059F" w:rsidRPr="00684075">
        <w:rPr>
          <w:i/>
          <w:iCs/>
          <w:color w:val="auto"/>
        </w:rPr>
        <w:t>.</w:t>
      </w:r>
      <w:r w:rsidR="007B4410" w:rsidRPr="00684075">
        <w:rPr>
          <w:i/>
          <w:iCs/>
          <w:color w:val="auto"/>
        </w:rPr>
        <w:t>g.</w:t>
      </w:r>
      <w:r w:rsidR="005A6578" w:rsidRPr="00684075">
        <w:rPr>
          <w:i/>
          <w:iCs/>
          <w:color w:val="auto"/>
        </w:rPr>
        <w:t xml:space="preserve"> RCN</w:t>
      </w:r>
    </w:p>
    <w:p w14:paraId="5EB48940" w14:textId="6E6BCEAA" w:rsidR="00BC2800" w:rsidRPr="00684075" w:rsidRDefault="00BC2800" w:rsidP="00344C04">
      <w:pPr>
        <w:pStyle w:val="ListParagraph"/>
        <w:numPr>
          <w:ilvl w:val="0"/>
          <w:numId w:val="8"/>
        </w:numPr>
        <w:rPr>
          <w:color w:val="auto"/>
        </w:rPr>
      </w:pPr>
      <w:r w:rsidRPr="00684075">
        <w:rPr>
          <w:color w:val="auto"/>
        </w:rPr>
        <w:t>Other</w:t>
      </w:r>
      <w:r w:rsidR="00B44CAF" w:rsidRPr="00684075">
        <w:rPr>
          <w:color w:val="auto"/>
        </w:rPr>
        <w:t>:</w:t>
      </w:r>
      <w:r w:rsidRPr="00684075">
        <w:rPr>
          <w:color w:val="auto"/>
        </w:rPr>
        <w:t xml:space="preserve"> </w:t>
      </w:r>
    </w:p>
    <w:p w14:paraId="4F023736" w14:textId="7644AF74" w:rsidR="00BC2800" w:rsidRPr="00684075" w:rsidRDefault="00BC2800" w:rsidP="00BC2800">
      <w:pPr>
        <w:pStyle w:val="ListParagraph"/>
        <w:ind w:left="1440"/>
        <w:rPr>
          <w:i/>
          <w:iCs/>
          <w:color w:val="auto"/>
        </w:rPr>
      </w:pPr>
      <w:r w:rsidRPr="00684075">
        <w:rPr>
          <w:i/>
          <w:iCs/>
          <w:color w:val="auto"/>
        </w:rPr>
        <w:t xml:space="preserve">This should be used to indicate other providers of training and education who are not included in the above categories, including national associations, societies or agencies, e.g. Stroke </w:t>
      </w:r>
      <w:r w:rsidR="00D95FB8" w:rsidRPr="00684075">
        <w:rPr>
          <w:i/>
          <w:iCs/>
          <w:color w:val="auto"/>
        </w:rPr>
        <w:t>Association, The</w:t>
      </w:r>
      <w:r w:rsidRPr="00684075">
        <w:rPr>
          <w:i/>
          <w:iCs/>
          <w:color w:val="auto"/>
        </w:rPr>
        <w:t xml:space="preserve"> Chartered Society of Physiotherapy</w:t>
      </w:r>
      <w:r w:rsidR="00A332D9" w:rsidRPr="00684075">
        <w:rPr>
          <w:i/>
          <w:iCs/>
          <w:color w:val="auto"/>
        </w:rPr>
        <w:t xml:space="preserve"> </w:t>
      </w:r>
      <w:r w:rsidR="00C45053" w:rsidRPr="00684075">
        <w:rPr>
          <w:i/>
          <w:iCs/>
          <w:color w:val="auto"/>
        </w:rPr>
        <w:t>etc</w:t>
      </w:r>
      <w:r w:rsidR="00E244AC" w:rsidRPr="00684075">
        <w:rPr>
          <w:i/>
          <w:iCs/>
          <w:color w:val="auto"/>
        </w:rPr>
        <w:t>.</w:t>
      </w:r>
    </w:p>
    <w:p w14:paraId="230D0017" w14:textId="77777777" w:rsidR="00BC2800" w:rsidRPr="00684075" w:rsidRDefault="00BC2800" w:rsidP="00BC2800">
      <w:pPr>
        <w:rPr>
          <w:color w:val="auto"/>
        </w:rPr>
      </w:pPr>
    </w:p>
    <w:p w14:paraId="44C9344B" w14:textId="77777777" w:rsidR="00BC2800" w:rsidRPr="00684075" w:rsidRDefault="00BC2800" w:rsidP="00BC2800">
      <w:pPr>
        <w:pStyle w:val="ListParagraph"/>
        <w:numPr>
          <w:ilvl w:val="0"/>
          <w:numId w:val="7"/>
        </w:numPr>
        <w:rPr>
          <w:color w:val="auto"/>
        </w:rPr>
      </w:pPr>
      <w:r w:rsidRPr="00684075">
        <w:rPr>
          <w:b/>
          <w:bCs/>
          <w:color w:val="auto"/>
        </w:rPr>
        <w:t>Description of activity</w:t>
      </w:r>
    </w:p>
    <w:p w14:paraId="2DDEE9E1" w14:textId="3A484E37" w:rsidR="00724C0E" w:rsidRPr="00684075" w:rsidRDefault="00BC2800" w:rsidP="00724C0E">
      <w:pPr>
        <w:pStyle w:val="ListParagraph"/>
        <w:rPr>
          <w:i/>
          <w:iCs/>
          <w:color w:val="auto"/>
        </w:rPr>
      </w:pPr>
      <w:r w:rsidRPr="00684075">
        <w:rPr>
          <w:i/>
          <w:iCs/>
          <w:color w:val="auto"/>
        </w:rPr>
        <w:t>This column is free text and needs to include the title of the training to be delivered and needs to be in enough detail to inform the nature of the training, for example, instead of just clinical skills, there needs to be some identification of what clinical skills are being addressed / developed</w:t>
      </w:r>
      <w:r w:rsidR="00724C0E" w:rsidRPr="00684075">
        <w:rPr>
          <w:i/>
          <w:iCs/>
          <w:color w:val="auto"/>
        </w:rPr>
        <w:t xml:space="preserve">; </w:t>
      </w:r>
      <w:r w:rsidRPr="00684075">
        <w:rPr>
          <w:i/>
          <w:iCs/>
          <w:color w:val="auto"/>
        </w:rPr>
        <w:t>instead of saying ‘professional conference’ there should be an indication of which profession or the focus of the conference</w:t>
      </w:r>
      <w:r w:rsidR="00724C0E" w:rsidRPr="00684075">
        <w:rPr>
          <w:i/>
          <w:iCs/>
          <w:color w:val="auto"/>
        </w:rPr>
        <w:t>; and instead of</w:t>
      </w:r>
      <w:r w:rsidR="002F13B5" w:rsidRPr="00684075">
        <w:rPr>
          <w:i/>
          <w:iCs/>
          <w:color w:val="auto"/>
        </w:rPr>
        <w:t xml:space="preserve"> just</w:t>
      </w:r>
      <w:r w:rsidR="00724C0E" w:rsidRPr="00684075">
        <w:rPr>
          <w:i/>
          <w:iCs/>
          <w:color w:val="auto"/>
        </w:rPr>
        <w:t xml:space="preserve"> saying ‘level 6 modu</w:t>
      </w:r>
      <w:r w:rsidR="002F13B5" w:rsidRPr="00684075">
        <w:rPr>
          <w:i/>
          <w:iCs/>
          <w:color w:val="auto"/>
        </w:rPr>
        <w:t>l</w:t>
      </w:r>
      <w:r w:rsidR="00724C0E" w:rsidRPr="00684075">
        <w:rPr>
          <w:i/>
          <w:iCs/>
          <w:color w:val="auto"/>
        </w:rPr>
        <w:t xml:space="preserve">es’ </w:t>
      </w:r>
      <w:r w:rsidR="00365FAC" w:rsidRPr="00684075">
        <w:rPr>
          <w:i/>
          <w:iCs/>
          <w:color w:val="auto"/>
        </w:rPr>
        <w:t>it should stipulate the name of the module.</w:t>
      </w:r>
      <w:r w:rsidR="002F13B5" w:rsidRPr="00684075">
        <w:rPr>
          <w:i/>
          <w:iCs/>
          <w:color w:val="auto"/>
        </w:rPr>
        <w:t xml:space="preserve"> </w:t>
      </w:r>
    </w:p>
    <w:p w14:paraId="5EB25702" w14:textId="77777777" w:rsidR="00BC2800" w:rsidRPr="00684075" w:rsidRDefault="00BC2800" w:rsidP="00BC2800">
      <w:pPr>
        <w:pStyle w:val="ListParagraph"/>
        <w:rPr>
          <w:i/>
          <w:iCs/>
          <w:color w:val="auto"/>
        </w:rPr>
      </w:pPr>
    </w:p>
    <w:p w14:paraId="7AC0D80A" w14:textId="77777777" w:rsidR="00BC2800" w:rsidRPr="00684075" w:rsidRDefault="00BC2800" w:rsidP="00BC2800">
      <w:pPr>
        <w:pStyle w:val="ListParagraph"/>
        <w:rPr>
          <w:i/>
          <w:iCs/>
          <w:color w:val="auto"/>
        </w:rPr>
      </w:pPr>
      <w:r w:rsidRPr="00684075">
        <w:rPr>
          <w:i/>
          <w:iCs/>
          <w:color w:val="auto"/>
        </w:rPr>
        <w:t xml:space="preserve">To note, this activity should be in scope as described previously. </w:t>
      </w:r>
    </w:p>
    <w:p w14:paraId="532D028D" w14:textId="77777777" w:rsidR="00BC2800" w:rsidRPr="00684075" w:rsidRDefault="00BC2800" w:rsidP="00BC2800">
      <w:pPr>
        <w:pStyle w:val="ListParagraph"/>
        <w:rPr>
          <w:i/>
          <w:iCs/>
          <w:color w:val="auto"/>
        </w:rPr>
      </w:pPr>
    </w:p>
    <w:p w14:paraId="00C7AC13" w14:textId="5458EF4E" w:rsidR="00BC2800" w:rsidRPr="00684075" w:rsidRDefault="00BC2800" w:rsidP="00BC2800">
      <w:pPr>
        <w:pStyle w:val="ListParagraph"/>
        <w:rPr>
          <w:i/>
          <w:iCs/>
          <w:color w:val="auto"/>
        </w:rPr>
      </w:pPr>
      <w:r w:rsidRPr="00684075">
        <w:rPr>
          <w:i/>
          <w:iCs/>
          <w:color w:val="auto"/>
        </w:rPr>
        <w:t>It should be noted that training and development with alternative funding available should not be supported with CPD funding, for example:</w:t>
      </w:r>
    </w:p>
    <w:p w14:paraId="07210802" w14:textId="77777777" w:rsidR="00BC2800" w:rsidRPr="00684075" w:rsidRDefault="00BC2800" w:rsidP="00BC2800">
      <w:pPr>
        <w:pStyle w:val="ListParagraph"/>
        <w:numPr>
          <w:ilvl w:val="0"/>
          <w:numId w:val="8"/>
        </w:numPr>
        <w:rPr>
          <w:i/>
          <w:iCs/>
          <w:color w:val="auto"/>
        </w:rPr>
      </w:pPr>
      <w:r w:rsidRPr="00684075">
        <w:rPr>
          <w:i/>
          <w:iCs/>
          <w:color w:val="auto"/>
        </w:rPr>
        <w:t>Specialist Community Public Health Nursing programmes</w:t>
      </w:r>
    </w:p>
    <w:p w14:paraId="193CE390" w14:textId="77777777" w:rsidR="00BC2800" w:rsidRPr="00684075" w:rsidRDefault="00BC2800" w:rsidP="00BC2800">
      <w:pPr>
        <w:pStyle w:val="ListParagraph"/>
        <w:numPr>
          <w:ilvl w:val="0"/>
          <w:numId w:val="8"/>
        </w:numPr>
        <w:rPr>
          <w:i/>
          <w:iCs/>
          <w:color w:val="auto"/>
        </w:rPr>
      </w:pPr>
      <w:r w:rsidRPr="00684075">
        <w:rPr>
          <w:i/>
          <w:iCs/>
          <w:color w:val="auto"/>
        </w:rPr>
        <w:t>Community Specialist Practitioner programmes</w:t>
      </w:r>
    </w:p>
    <w:p w14:paraId="4FF2B815" w14:textId="77777777" w:rsidR="00BC2800" w:rsidRPr="00684075" w:rsidRDefault="00BC2800" w:rsidP="00BC2800">
      <w:pPr>
        <w:pStyle w:val="ListParagraph"/>
        <w:numPr>
          <w:ilvl w:val="0"/>
          <w:numId w:val="8"/>
        </w:numPr>
        <w:rPr>
          <w:i/>
          <w:iCs/>
          <w:color w:val="auto"/>
        </w:rPr>
      </w:pPr>
      <w:r w:rsidRPr="00684075">
        <w:rPr>
          <w:i/>
          <w:iCs/>
          <w:color w:val="auto"/>
        </w:rPr>
        <w:t>Non-Medical Prescribing</w:t>
      </w:r>
    </w:p>
    <w:p w14:paraId="2D8CD8A1" w14:textId="77777777" w:rsidR="00BC2800" w:rsidRPr="00684075" w:rsidRDefault="00BC2800" w:rsidP="00BC2800">
      <w:pPr>
        <w:pStyle w:val="ListParagraph"/>
        <w:numPr>
          <w:ilvl w:val="0"/>
          <w:numId w:val="8"/>
        </w:numPr>
        <w:rPr>
          <w:i/>
          <w:iCs/>
          <w:color w:val="auto"/>
        </w:rPr>
      </w:pPr>
      <w:r w:rsidRPr="00684075">
        <w:rPr>
          <w:i/>
          <w:iCs/>
          <w:color w:val="auto"/>
        </w:rPr>
        <w:t>Apprenticeships</w:t>
      </w:r>
    </w:p>
    <w:p w14:paraId="0F5F764D" w14:textId="77777777" w:rsidR="00BC2800" w:rsidRPr="00684075" w:rsidRDefault="00BC2800" w:rsidP="00BC2800">
      <w:pPr>
        <w:pStyle w:val="ListParagraph"/>
        <w:rPr>
          <w:color w:val="auto"/>
        </w:rPr>
      </w:pPr>
    </w:p>
    <w:p w14:paraId="5C4A2B55" w14:textId="77777777" w:rsidR="00BC2800" w:rsidRPr="00684075" w:rsidRDefault="00BC2800" w:rsidP="00BC2800">
      <w:pPr>
        <w:pStyle w:val="ListParagraph"/>
        <w:numPr>
          <w:ilvl w:val="0"/>
          <w:numId w:val="7"/>
        </w:numPr>
        <w:rPr>
          <w:color w:val="auto"/>
        </w:rPr>
      </w:pPr>
      <w:r w:rsidRPr="00684075">
        <w:rPr>
          <w:b/>
          <w:bCs/>
          <w:color w:val="auto"/>
        </w:rPr>
        <w:t>Activity Category</w:t>
      </w:r>
    </w:p>
    <w:p w14:paraId="246D4109" w14:textId="77777777" w:rsidR="00BC2800" w:rsidRPr="00684075" w:rsidRDefault="00BC2800" w:rsidP="00BC2800">
      <w:pPr>
        <w:pStyle w:val="ListParagraph"/>
        <w:rPr>
          <w:i/>
          <w:iCs/>
          <w:color w:val="auto"/>
        </w:rPr>
      </w:pPr>
      <w:r w:rsidRPr="00684075">
        <w:rPr>
          <w:i/>
          <w:iCs/>
          <w:color w:val="auto"/>
        </w:rPr>
        <w:t xml:space="preserve">Drop Down menu giving the below options: </w:t>
      </w:r>
    </w:p>
    <w:p w14:paraId="0E64B1FE" w14:textId="274E598A" w:rsidR="00BC2800" w:rsidRPr="00684075" w:rsidRDefault="00BC2800" w:rsidP="00BC2800">
      <w:pPr>
        <w:pStyle w:val="ListParagraph"/>
        <w:numPr>
          <w:ilvl w:val="0"/>
          <w:numId w:val="8"/>
        </w:numPr>
        <w:rPr>
          <w:b/>
          <w:bCs/>
          <w:color w:val="auto"/>
        </w:rPr>
      </w:pPr>
      <w:r w:rsidRPr="00684075">
        <w:rPr>
          <w:b/>
          <w:bCs/>
          <w:color w:val="auto"/>
        </w:rPr>
        <w:t>Supply</w:t>
      </w:r>
      <w:r w:rsidR="00B44CAF" w:rsidRPr="00684075">
        <w:rPr>
          <w:b/>
          <w:bCs/>
          <w:color w:val="auto"/>
        </w:rPr>
        <w:t>:</w:t>
      </w:r>
    </w:p>
    <w:p w14:paraId="480D07D5" w14:textId="77777777" w:rsidR="00BC2800" w:rsidRPr="00684075" w:rsidRDefault="00BC2800" w:rsidP="00BC2800">
      <w:pPr>
        <w:pStyle w:val="ListParagraph"/>
        <w:ind w:left="1440"/>
        <w:rPr>
          <w:i/>
          <w:iCs/>
          <w:color w:val="auto"/>
        </w:rPr>
      </w:pPr>
      <w:r w:rsidRPr="00684075">
        <w:rPr>
          <w:i/>
          <w:iCs/>
          <w:color w:val="auto"/>
        </w:rPr>
        <w:t xml:space="preserve">Identifying current and future workforce availability in terms of skills, capabilities and numbers </w:t>
      </w:r>
      <w:proofErr w:type="gramStart"/>
      <w:r w:rsidRPr="00684075">
        <w:rPr>
          <w:i/>
          <w:iCs/>
          <w:color w:val="auto"/>
        </w:rPr>
        <w:t>in order to</w:t>
      </w:r>
      <w:proofErr w:type="gramEnd"/>
      <w:r w:rsidRPr="00684075">
        <w:rPr>
          <w:i/>
          <w:iCs/>
          <w:color w:val="auto"/>
        </w:rPr>
        <w:t xml:space="preserve"> identify the appropriate workforce interventions.</w:t>
      </w:r>
    </w:p>
    <w:p w14:paraId="36F256D0" w14:textId="03CDD3E9" w:rsidR="00BC2800" w:rsidRPr="00684075" w:rsidRDefault="00BC2800" w:rsidP="00BC2800">
      <w:pPr>
        <w:pStyle w:val="ListParagraph"/>
        <w:numPr>
          <w:ilvl w:val="0"/>
          <w:numId w:val="8"/>
        </w:numPr>
        <w:rPr>
          <w:b/>
          <w:bCs/>
          <w:color w:val="auto"/>
        </w:rPr>
      </w:pPr>
      <w:r w:rsidRPr="00684075">
        <w:rPr>
          <w:b/>
          <w:bCs/>
          <w:color w:val="auto"/>
        </w:rPr>
        <w:t>New Roles</w:t>
      </w:r>
      <w:r w:rsidR="00B44CAF" w:rsidRPr="00684075">
        <w:rPr>
          <w:b/>
          <w:bCs/>
          <w:color w:val="auto"/>
        </w:rPr>
        <w:t>:</w:t>
      </w:r>
    </w:p>
    <w:p w14:paraId="4FD2B16B" w14:textId="4ACB37B2" w:rsidR="0078738E" w:rsidRPr="00684075" w:rsidRDefault="00BC2800" w:rsidP="0078738E">
      <w:pPr>
        <w:pStyle w:val="ListParagraph"/>
        <w:ind w:left="1440"/>
        <w:rPr>
          <w:i/>
          <w:iCs/>
          <w:color w:val="auto"/>
        </w:rPr>
      </w:pPr>
      <w:r w:rsidRPr="00684075">
        <w:rPr>
          <w:i/>
          <w:iCs/>
          <w:color w:val="auto"/>
        </w:rPr>
        <w:t>Roles designed to meet a defined workforce requirement, warranting a new job title</w:t>
      </w:r>
      <w:r w:rsidR="00A931FC" w:rsidRPr="00684075">
        <w:rPr>
          <w:i/>
          <w:iCs/>
          <w:color w:val="auto"/>
        </w:rPr>
        <w:t>.</w:t>
      </w:r>
    </w:p>
    <w:p w14:paraId="394B4739" w14:textId="0A473DC8" w:rsidR="00BC2800" w:rsidRPr="00684075" w:rsidRDefault="00BC2800" w:rsidP="00DF4038">
      <w:pPr>
        <w:pStyle w:val="ListParagraph"/>
        <w:numPr>
          <w:ilvl w:val="0"/>
          <w:numId w:val="8"/>
        </w:numPr>
        <w:rPr>
          <w:b/>
          <w:bCs/>
          <w:color w:val="auto"/>
        </w:rPr>
      </w:pPr>
      <w:r w:rsidRPr="00684075">
        <w:rPr>
          <w:b/>
          <w:bCs/>
          <w:color w:val="auto"/>
        </w:rPr>
        <w:t>New Ways of Working</w:t>
      </w:r>
      <w:r w:rsidR="00B44CAF" w:rsidRPr="00684075">
        <w:rPr>
          <w:b/>
          <w:bCs/>
          <w:color w:val="auto"/>
        </w:rPr>
        <w:t>:</w:t>
      </w:r>
    </w:p>
    <w:p w14:paraId="17F81E8A" w14:textId="77777777" w:rsidR="00BC2800" w:rsidRPr="00684075" w:rsidRDefault="00BC2800" w:rsidP="00BC2800">
      <w:pPr>
        <w:pStyle w:val="ListParagraph"/>
        <w:ind w:left="1440"/>
        <w:rPr>
          <w:i/>
          <w:iCs/>
          <w:color w:val="auto"/>
        </w:rPr>
      </w:pPr>
      <w:r w:rsidRPr="00684075">
        <w:rPr>
          <w:i/>
          <w:iCs/>
          <w:color w:val="auto"/>
        </w:rPr>
        <w:t xml:space="preserve">Emphasis on delivering an integrated workforce culture that empowers it to work across traditional system / organisational barriers and deliver holistic person-centred care. </w:t>
      </w:r>
    </w:p>
    <w:p w14:paraId="24B85CE4" w14:textId="6A19D49B" w:rsidR="00BC2800" w:rsidRPr="00684075" w:rsidRDefault="00BC2800" w:rsidP="00BC2800">
      <w:pPr>
        <w:pStyle w:val="ListParagraph"/>
        <w:numPr>
          <w:ilvl w:val="0"/>
          <w:numId w:val="8"/>
        </w:numPr>
        <w:rPr>
          <w:b/>
          <w:bCs/>
          <w:color w:val="auto"/>
        </w:rPr>
      </w:pPr>
      <w:r w:rsidRPr="00684075">
        <w:rPr>
          <w:b/>
          <w:bCs/>
          <w:color w:val="auto"/>
        </w:rPr>
        <w:t>Leadership</w:t>
      </w:r>
      <w:r w:rsidR="00B44CAF" w:rsidRPr="00684075">
        <w:rPr>
          <w:b/>
          <w:bCs/>
          <w:color w:val="auto"/>
        </w:rPr>
        <w:t>:</w:t>
      </w:r>
      <w:r w:rsidRPr="00684075">
        <w:rPr>
          <w:b/>
          <w:bCs/>
          <w:color w:val="auto"/>
        </w:rPr>
        <w:t xml:space="preserve"> </w:t>
      </w:r>
    </w:p>
    <w:p w14:paraId="4FD0589D" w14:textId="77777777" w:rsidR="00BC2800" w:rsidRPr="00684075" w:rsidRDefault="00BC2800" w:rsidP="00BC2800">
      <w:pPr>
        <w:pStyle w:val="ListParagraph"/>
        <w:ind w:left="1440"/>
        <w:rPr>
          <w:i/>
          <w:iCs/>
          <w:color w:val="auto"/>
        </w:rPr>
      </w:pPr>
      <w:r w:rsidRPr="00684075">
        <w:rPr>
          <w:i/>
          <w:iCs/>
          <w:color w:val="auto"/>
        </w:rPr>
        <w:t xml:space="preserve">The support of individuals, organisations and systems in their leadership development, including individual skills and behaviours as well as organisational approaches and system level development through partnership working. </w:t>
      </w:r>
    </w:p>
    <w:p w14:paraId="06E46B4F" w14:textId="7BFE2BED" w:rsidR="00BC2800" w:rsidRPr="00684075" w:rsidRDefault="00BC2800" w:rsidP="00BC2800">
      <w:pPr>
        <w:pStyle w:val="ListParagraph"/>
        <w:numPr>
          <w:ilvl w:val="0"/>
          <w:numId w:val="8"/>
        </w:numPr>
        <w:rPr>
          <w:b/>
          <w:bCs/>
          <w:color w:val="auto"/>
        </w:rPr>
      </w:pPr>
      <w:r w:rsidRPr="00684075">
        <w:rPr>
          <w:b/>
          <w:bCs/>
          <w:color w:val="auto"/>
        </w:rPr>
        <w:t>Upskilling</w:t>
      </w:r>
      <w:r w:rsidR="00B44CAF" w:rsidRPr="00684075">
        <w:rPr>
          <w:b/>
          <w:bCs/>
          <w:color w:val="auto"/>
        </w:rPr>
        <w:t>:</w:t>
      </w:r>
      <w:r w:rsidRPr="00684075">
        <w:rPr>
          <w:b/>
          <w:bCs/>
          <w:color w:val="auto"/>
        </w:rPr>
        <w:t xml:space="preserve"> </w:t>
      </w:r>
    </w:p>
    <w:p w14:paraId="03F57B3D" w14:textId="77777777" w:rsidR="00BC2800" w:rsidRPr="00684075" w:rsidRDefault="00BC2800" w:rsidP="00BC2800">
      <w:pPr>
        <w:pStyle w:val="ListParagraph"/>
        <w:ind w:left="1440"/>
        <w:rPr>
          <w:i/>
          <w:iCs/>
          <w:color w:val="auto"/>
        </w:rPr>
      </w:pPr>
      <w:r w:rsidRPr="00684075">
        <w:rPr>
          <w:i/>
          <w:iCs/>
          <w:color w:val="auto"/>
        </w:rPr>
        <w:t xml:space="preserve">Focused on role enhancement, increasing the depth of a job role by extending the skills and responsibilities of an existing role to enable practice at the top of one’s license. </w:t>
      </w:r>
    </w:p>
    <w:p w14:paraId="7B8575D9" w14:textId="77777777" w:rsidR="00BC2800" w:rsidRPr="00684075" w:rsidRDefault="00BC2800" w:rsidP="00BC2800">
      <w:pPr>
        <w:pStyle w:val="ListParagraph"/>
        <w:rPr>
          <w:color w:val="auto"/>
        </w:rPr>
      </w:pPr>
    </w:p>
    <w:p w14:paraId="4A0709DB" w14:textId="77777777" w:rsidR="00BC2800" w:rsidRPr="00684075" w:rsidRDefault="00BC2800" w:rsidP="00BC2800">
      <w:pPr>
        <w:pStyle w:val="ListParagraph"/>
        <w:numPr>
          <w:ilvl w:val="0"/>
          <w:numId w:val="7"/>
        </w:numPr>
        <w:rPr>
          <w:color w:val="auto"/>
        </w:rPr>
      </w:pPr>
      <w:r w:rsidRPr="00684075">
        <w:rPr>
          <w:b/>
          <w:bCs/>
          <w:color w:val="auto"/>
        </w:rPr>
        <w:lastRenderedPageBreak/>
        <w:t>Activity Type</w:t>
      </w:r>
    </w:p>
    <w:p w14:paraId="0B11F280" w14:textId="77777777" w:rsidR="00BC2800" w:rsidRPr="00684075" w:rsidRDefault="00BC2800" w:rsidP="00BC2800">
      <w:pPr>
        <w:pStyle w:val="ListParagraph"/>
        <w:rPr>
          <w:color w:val="auto"/>
        </w:rPr>
      </w:pPr>
      <w:r w:rsidRPr="00684075">
        <w:rPr>
          <w:color w:val="auto"/>
        </w:rPr>
        <w:t xml:space="preserve">Drop Down menu giving the below options: </w:t>
      </w:r>
    </w:p>
    <w:p w14:paraId="4A90C71B" w14:textId="77777777" w:rsidR="00BC2800" w:rsidRPr="00684075" w:rsidRDefault="00BC2800" w:rsidP="00BC2800">
      <w:pPr>
        <w:pStyle w:val="ListParagraph"/>
        <w:numPr>
          <w:ilvl w:val="0"/>
          <w:numId w:val="8"/>
        </w:numPr>
        <w:rPr>
          <w:color w:val="auto"/>
        </w:rPr>
      </w:pPr>
      <w:r w:rsidRPr="00684075">
        <w:rPr>
          <w:color w:val="auto"/>
        </w:rPr>
        <w:t>Courses – accredited</w:t>
      </w:r>
    </w:p>
    <w:p w14:paraId="2F332FE6" w14:textId="77777777" w:rsidR="00BC2800" w:rsidRPr="00684075" w:rsidRDefault="00BC2800" w:rsidP="00BC2800">
      <w:pPr>
        <w:pStyle w:val="ListParagraph"/>
        <w:numPr>
          <w:ilvl w:val="0"/>
          <w:numId w:val="8"/>
        </w:numPr>
        <w:rPr>
          <w:color w:val="auto"/>
        </w:rPr>
      </w:pPr>
      <w:r w:rsidRPr="00684075">
        <w:rPr>
          <w:color w:val="auto"/>
        </w:rPr>
        <w:t>Course – not accredited</w:t>
      </w:r>
    </w:p>
    <w:p w14:paraId="59C16345" w14:textId="77777777" w:rsidR="00BC2800" w:rsidRPr="00684075" w:rsidRDefault="00BC2800" w:rsidP="00BC2800">
      <w:pPr>
        <w:pStyle w:val="ListParagraph"/>
        <w:numPr>
          <w:ilvl w:val="0"/>
          <w:numId w:val="8"/>
        </w:numPr>
        <w:rPr>
          <w:color w:val="auto"/>
        </w:rPr>
      </w:pPr>
      <w:r w:rsidRPr="00684075">
        <w:rPr>
          <w:color w:val="auto"/>
        </w:rPr>
        <w:t>Conferences / Seminars – accredited</w:t>
      </w:r>
    </w:p>
    <w:p w14:paraId="6B0A2A4D" w14:textId="77777777" w:rsidR="00BC2800" w:rsidRPr="00684075" w:rsidRDefault="00BC2800" w:rsidP="00BC2800">
      <w:pPr>
        <w:pStyle w:val="ListParagraph"/>
        <w:numPr>
          <w:ilvl w:val="0"/>
          <w:numId w:val="8"/>
        </w:numPr>
        <w:rPr>
          <w:color w:val="auto"/>
        </w:rPr>
      </w:pPr>
      <w:r w:rsidRPr="00684075">
        <w:rPr>
          <w:color w:val="auto"/>
        </w:rPr>
        <w:t>Conferences / Seminars – not accredited</w:t>
      </w:r>
    </w:p>
    <w:p w14:paraId="0005BCD2" w14:textId="77777777" w:rsidR="00BC2800" w:rsidRPr="00684075" w:rsidRDefault="00BC2800" w:rsidP="00BC2800">
      <w:pPr>
        <w:pStyle w:val="ListParagraph"/>
        <w:numPr>
          <w:ilvl w:val="0"/>
          <w:numId w:val="8"/>
        </w:numPr>
        <w:rPr>
          <w:color w:val="auto"/>
        </w:rPr>
      </w:pPr>
      <w:r w:rsidRPr="00684075">
        <w:rPr>
          <w:color w:val="auto"/>
        </w:rPr>
        <w:t xml:space="preserve">Online learning – accredited </w:t>
      </w:r>
    </w:p>
    <w:p w14:paraId="772966AE" w14:textId="77777777" w:rsidR="00BC2800" w:rsidRPr="00684075" w:rsidRDefault="00BC2800" w:rsidP="00BC2800">
      <w:pPr>
        <w:pStyle w:val="ListParagraph"/>
        <w:numPr>
          <w:ilvl w:val="0"/>
          <w:numId w:val="8"/>
        </w:numPr>
        <w:rPr>
          <w:color w:val="auto"/>
        </w:rPr>
      </w:pPr>
      <w:r w:rsidRPr="00684075">
        <w:rPr>
          <w:color w:val="auto"/>
        </w:rPr>
        <w:t>Online learning - not accredited</w:t>
      </w:r>
    </w:p>
    <w:p w14:paraId="0A55095E" w14:textId="77777777" w:rsidR="00BC2800" w:rsidRPr="00684075" w:rsidRDefault="00BC2800" w:rsidP="00BC2800">
      <w:pPr>
        <w:pStyle w:val="ListParagraph"/>
        <w:numPr>
          <w:ilvl w:val="0"/>
          <w:numId w:val="8"/>
        </w:numPr>
        <w:rPr>
          <w:color w:val="auto"/>
        </w:rPr>
      </w:pPr>
      <w:r w:rsidRPr="00684075">
        <w:rPr>
          <w:color w:val="auto"/>
        </w:rPr>
        <w:t>Other</w:t>
      </w:r>
    </w:p>
    <w:p w14:paraId="7B5508A0" w14:textId="77777777" w:rsidR="00BC2800" w:rsidRPr="00684075" w:rsidRDefault="00BC2800" w:rsidP="00BC2800">
      <w:pPr>
        <w:pStyle w:val="ListParagraph"/>
        <w:ind w:left="1440"/>
        <w:rPr>
          <w:color w:val="auto"/>
        </w:rPr>
      </w:pPr>
    </w:p>
    <w:p w14:paraId="0838EC26" w14:textId="77777777" w:rsidR="00BC2800" w:rsidRPr="00684075" w:rsidRDefault="00BC2800" w:rsidP="00BC2800">
      <w:pPr>
        <w:pStyle w:val="ListParagraph"/>
        <w:numPr>
          <w:ilvl w:val="0"/>
          <w:numId w:val="7"/>
        </w:numPr>
        <w:rPr>
          <w:color w:val="auto"/>
        </w:rPr>
      </w:pPr>
      <w:r w:rsidRPr="00684075">
        <w:rPr>
          <w:b/>
          <w:bCs/>
          <w:color w:val="auto"/>
        </w:rPr>
        <w:t>Planned Delivery</w:t>
      </w:r>
    </w:p>
    <w:p w14:paraId="0AC81166" w14:textId="77777777" w:rsidR="00BC2800" w:rsidRPr="00684075" w:rsidRDefault="00BC2800" w:rsidP="00BC2800">
      <w:pPr>
        <w:pStyle w:val="ListParagraph"/>
        <w:rPr>
          <w:color w:val="auto"/>
        </w:rPr>
      </w:pPr>
      <w:r w:rsidRPr="00684075">
        <w:rPr>
          <w:color w:val="auto"/>
        </w:rPr>
        <w:t>Drop Down menu giving the below options:</w:t>
      </w:r>
    </w:p>
    <w:p w14:paraId="3850343F" w14:textId="77777777" w:rsidR="00BC2800" w:rsidRPr="00684075" w:rsidRDefault="00BC2800" w:rsidP="00BC2800">
      <w:pPr>
        <w:pStyle w:val="ListParagraph"/>
        <w:numPr>
          <w:ilvl w:val="0"/>
          <w:numId w:val="10"/>
        </w:numPr>
        <w:rPr>
          <w:b/>
          <w:bCs/>
          <w:color w:val="auto"/>
        </w:rPr>
      </w:pPr>
      <w:r w:rsidRPr="00684075">
        <w:rPr>
          <w:b/>
          <w:bCs/>
          <w:color w:val="auto"/>
        </w:rPr>
        <w:t>Q1 2025/26</w:t>
      </w:r>
    </w:p>
    <w:p w14:paraId="77F12595" w14:textId="77777777" w:rsidR="00BC2800" w:rsidRPr="00684075" w:rsidRDefault="00BC2800" w:rsidP="00BC2800">
      <w:pPr>
        <w:pStyle w:val="ListParagraph"/>
        <w:ind w:left="1440"/>
        <w:rPr>
          <w:i/>
          <w:iCs/>
          <w:color w:val="auto"/>
        </w:rPr>
      </w:pPr>
      <w:r w:rsidRPr="00684075">
        <w:rPr>
          <w:i/>
          <w:iCs/>
          <w:color w:val="auto"/>
        </w:rPr>
        <w:t xml:space="preserve">Training planned for delivery in April, May or June 2025. </w:t>
      </w:r>
    </w:p>
    <w:p w14:paraId="793BB704" w14:textId="77777777" w:rsidR="00BC2800" w:rsidRPr="00684075" w:rsidRDefault="00BC2800" w:rsidP="00BC2800">
      <w:pPr>
        <w:pStyle w:val="ListParagraph"/>
        <w:numPr>
          <w:ilvl w:val="0"/>
          <w:numId w:val="10"/>
        </w:numPr>
        <w:rPr>
          <w:b/>
          <w:bCs/>
          <w:color w:val="auto"/>
        </w:rPr>
      </w:pPr>
      <w:r w:rsidRPr="00684075">
        <w:rPr>
          <w:b/>
          <w:bCs/>
          <w:color w:val="auto"/>
        </w:rPr>
        <w:t>Q2 2025/26</w:t>
      </w:r>
    </w:p>
    <w:p w14:paraId="02E91842" w14:textId="77777777" w:rsidR="00BC2800" w:rsidRPr="00684075" w:rsidRDefault="00BC2800" w:rsidP="00BC2800">
      <w:pPr>
        <w:pStyle w:val="ListParagraph"/>
        <w:ind w:left="1440"/>
        <w:rPr>
          <w:i/>
          <w:iCs/>
          <w:color w:val="auto"/>
        </w:rPr>
      </w:pPr>
      <w:r w:rsidRPr="00684075">
        <w:rPr>
          <w:i/>
          <w:iCs/>
          <w:color w:val="auto"/>
        </w:rPr>
        <w:t xml:space="preserve">Training planned for delivery in July, August or September 2025. </w:t>
      </w:r>
    </w:p>
    <w:p w14:paraId="43543C92" w14:textId="77777777" w:rsidR="00BC2800" w:rsidRPr="00684075" w:rsidRDefault="00BC2800" w:rsidP="00BC2800">
      <w:pPr>
        <w:pStyle w:val="ListParagraph"/>
        <w:numPr>
          <w:ilvl w:val="0"/>
          <w:numId w:val="10"/>
        </w:numPr>
        <w:rPr>
          <w:b/>
          <w:bCs/>
          <w:color w:val="auto"/>
        </w:rPr>
      </w:pPr>
      <w:r w:rsidRPr="00684075">
        <w:rPr>
          <w:b/>
          <w:bCs/>
          <w:color w:val="auto"/>
        </w:rPr>
        <w:t>Q3 2025/26</w:t>
      </w:r>
    </w:p>
    <w:p w14:paraId="11A48768" w14:textId="77777777" w:rsidR="00BC2800" w:rsidRPr="00684075" w:rsidRDefault="00BC2800" w:rsidP="00BC2800">
      <w:pPr>
        <w:pStyle w:val="ListParagraph"/>
        <w:ind w:left="1440"/>
        <w:rPr>
          <w:i/>
          <w:iCs/>
          <w:color w:val="auto"/>
        </w:rPr>
      </w:pPr>
      <w:r w:rsidRPr="00684075">
        <w:rPr>
          <w:i/>
          <w:iCs/>
          <w:color w:val="auto"/>
        </w:rPr>
        <w:t xml:space="preserve">Training planned for delivery in October, November or December 2025. </w:t>
      </w:r>
    </w:p>
    <w:p w14:paraId="6FEB6D81" w14:textId="77777777" w:rsidR="00BC2800" w:rsidRPr="00684075" w:rsidRDefault="00BC2800" w:rsidP="00BC2800">
      <w:pPr>
        <w:pStyle w:val="ListParagraph"/>
        <w:numPr>
          <w:ilvl w:val="0"/>
          <w:numId w:val="10"/>
        </w:numPr>
        <w:rPr>
          <w:b/>
          <w:bCs/>
          <w:color w:val="auto"/>
        </w:rPr>
      </w:pPr>
      <w:r w:rsidRPr="00684075">
        <w:rPr>
          <w:b/>
          <w:bCs/>
          <w:color w:val="auto"/>
        </w:rPr>
        <w:t>Q4 2025/26</w:t>
      </w:r>
    </w:p>
    <w:p w14:paraId="35D4EE11" w14:textId="77777777" w:rsidR="00BC2800" w:rsidRPr="00684075" w:rsidRDefault="00BC2800" w:rsidP="00BC2800">
      <w:pPr>
        <w:pStyle w:val="ListParagraph"/>
        <w:ind w:left="1440"/>
        <w:rPr>
          <w:i/>
          <w:iCs/>
          <w:color w:val="auto"/>
        </w:rPr>
      </w:pPr>
      <w:r w:rsidRPr="00684075">
        <w:rPr>
          <w:i/>
          <w:iCs/>
          <w:color w:val="auto"/>
        </w:rPr>
        <w:t xml:space="preserve">Training planned for delivery in January, February or March 2026. </w:t>
      </w:r>
    </w:p>
    <w:p w14:paraId="44BDD3EC" w14:textId="77777777" w:rsidR="00BC2800" w:rsidRPr="00684075" w:rsidRDefault="00BC2800" w:rsidP="00BC2800">
      <w:pPr>
        <w:pStyle w:val="ListParagraph"/>
        <w:rPr>
          <w:color w:val="auto"/>
        </w:rPr>
      </w:pPr>
    </w:p>
    <w:p w14:paraId="4177E518" w14:textId="77777777" w:rsidR="00BC2800" w:rsidRPr="00684075" w:rsidRDefault="00BC2800" w:rsidP="00BC2800">
      <w:pPr>
        <w:pStyle w:val="ListParagraph"/>
        <w:rPr>
          <w:i/>
          <w:iCs/>
          <w:color w:val="auto"/>
        </w:rPr>
      </w:pPr>
      <w:r w:rsidRPr="00684075">
        <w:rPr>
          <w:i/>
          <w:iCs/>
          <w:color w:val="auto"/>
        </w:rPr>
        <w:t xml:space="preserve">To note, planned delivery must be within the current financial year. </w:t>
      </w:r>
    </w:p>
    <w:p w14:paraId="2F9C93D3" w14:textId="77777777" w:rsidR="00BC2800" w:rsidRPr="00684075" w:rsidRDefault="00BC2800" w:rsidP="00BC2800">
      <w:pPr>
        <w:pStyle w:val="ListParagraph"/>
        <w:rPr>
          <w:color w:val="auto"/>
        </w:rPr>
      </w:pPr>
    </w:p>
    <w:p w14:paraId="24DFD1C8" w14:textId="77777777" w:rsidR="00BC2800" w:rsidRPr="00684075" w:rsidRDefault="00BC2800" w:rsidP="00BC2800">
      <w:pPr>
        <w:pStyle w:val="ListParagraph"/>
        <w:numPr>
          <w:ilvl w:val="0"/>
          <w:numId w:val="7"/>
        </w:numPr>
        <w:rPr>
          <w:color w:val="auto"/>
        </w:rPr>
      </w:pPr>
      <w:r w:rsidRPr="00684075">
        <w:rPr>
          <w:b/>
          <w:bCs/>
          <w:color w:val="auto"/>
        </w:rPr>
        <w:t>Unit Cost £</w:t>
      </w:r>
    </w:p>
    <w:p w14:paraId="397FAE1D" w14:textId="77777777" w:rsidR="00BC2800" w:rsidRPr="00684075" w:rsidRDefault="00BC2800" w:rsidP="00BC2800">
      <w:pPr>
        <w:pStyle w:val="ListParagraph"/>
        <w:rPr>
          <w:i/>
          <w:iCs/>
          <w:color w:val="auto"/>
        </w:rPr>
      </w:pPr>
      <w:r w:rsidRPr="00684075">
        <w:rPr>
          <w:i/>
          <w:iCs/>
          <w:color w:val="auto"/>
        </w:rPr>
        <w:t xml:space="preserve">This column must be populated with a cost in £. The maximum amount allowed per individual is £1k. If an organisation is supporting an individual to undertake a programme that has a cost of &gt;£1k, then only £1k should be indicated on the investment plan to demonstrate utilisation of CPD funding, and the additional funding required should be sourced elsewhere. </w:t>
      </w:r>
    </w:p>
    <w:p w14:paraId="72475ACF" w14:textId="77777777" w:rsidR="00BC2800" w:rsidRPr="00684075" w:rsidRDefault="00BC2800" w:rsidP="00BC2800">
      <w:pPr>
        <w:pStyle w:val="ListParagraph"/>
        <w:rPr>
          <w:i/>
          <w:iCs/>
          <w:color w:val="auto"/>
        </w:rPr>
      </w:pPr>
    </w:p>
    <w:p w14:paraId="3673B3F5" w14:textId="77777777" w:rsidR="00BC2800" w:rsidRPr="00684075" w:rsidRDefault="00BC2800" w:rsidP="00BC2800">
      <w:pPr>
        <w:pStyle w:val="ListParagraph"/>
        <w:rPr>
          <w:i/>
          <w:iCs/>
          <w:color w:val="auto"/>
        </w:rPr>
      </w:pPr>
      <w:r w:rsidRPr="00684075">
        <w:rPr>
          <w:i/>
          <w:iCs/>
          <w:color w:val="auto"/>
        </w:rPr>
        <w:t xml:space="preserve">If a training programme is to be delivered to a large group of staff (who should all be in scope for receipt of CPD funding), the total cost of the training should be divided by the number of staff accessing to give the unit cost, and that cost included in this column rather than the overall cost. </w:t>
      </w:r>
    </w:p>
    <w:p w14:paraId="0FCB821E" w14:textId="77777777" w:rsidR="00BC2800" w:rsidRPr="00684075" w:rsidRDefault="00BC2800" w:rsidP="00BC2800">
      <w:pPr>
        <w:pStyle w:val="ListParagraph"/>
        <w:rPr>
          <w:i/>
          <w:iCs/>
          <w:color w:val="auto"/>
        </w:rPr>
      </w:pPr>
    </w:p>
    <w:p w14:paraId="7F20A205" w14:textId="77777777" w:rsidR="000F494E" w:rsidRPr="00684075" w:rsidRDefault="000F494E" w:rsidP="000F494E">
      <w:pPr>
        <w:pStyle w:val="ListParagraph"/>
        <w:numPr>
          <w:ilvl w:val="0"/>
          <w:numId w:val="7"/>
        </w:numPr>
        <w:rPr>
          <w:color w:val="auto"/>
        </w:rPr>
      </w:pPr>
      <w:r w:rsidRPr="00684075">
        <w:rPr>
          <w:b/>
          <w:bCs/>
          <w:color w:val="auto"/>
        </w:rPr>
        <w:t>Number of places for Nurses/Midwives</w:t>
      </w:r>
    </w:p>
    <w:p w14:paraId="21F49C58" w14:textId="77777777" w:rsidR="000F494E" w:rsidRPr="00684075" w:rsidRDefault="000F494E" w:rsidP="000F494E">
      <w:pPr>
        <w:pStyle w:val="ListParagraph"/>
        <w:rPr>
          <w:i/>
          <w:iCs/>
          <w:color w:val="auto"/>
        </w:rPr>
      </w:pPr>
      <w:r w:rsidRPr="00684075">
        <w:rPr>
          <w:i/>
          <w:iCs/>
          <w:color w:val="auto"/>
        </w:rPr>
        <w:t xml:space="preserve">Please input a number in this column, i.e. 10 rather than ten. </w:t>
      </w:r>
    </w:p>
    <w:p w14:paraId="0A29F954" w14:textId="77777777" w:rsidR="00BC2800" w:rsidRPr="00684075" w:rsidRDefault="00BC2800" w:rsidP="000F494E">
      <w:pPr>
        <w:rPr>
          <w:color w:val="auto"/>
        </w:rPr>
      </w:pPr>
    </w:p>
    <w:p w14:paraId="23885D67" w14:textId="77777777" w:rsidR="000F494E" w:rsidRPr="00684075" w:rsidRDefault="000F494E" w:rsidP="000F494E">
      <w:pPr>
        <w:pStyle w:val="ListParagraph"/>
        <w:numPr>
          <w:ilvl w:val="0"/>
          <w:numId w:val="7"/>
        </w:numPr>
        <w:rPr>
          <w:color w:val="auto"/>
        </w:rPr>
      </w:pPr>
      <w:r w:rsidRPr="00684075">
        <w:rPr>
          <w:b/>
          <w:bCs/>
          <w:color w:val="auto"/>
        </w:rPr>
        <w:t xml:space="preserve">Nursing &amp; Midwifery Staff Group </w:t>
      </w:r>
    </w:p>
    <w:p w14:paraId="41740046" w14:textId="77777777" w:rsidR="000F494E" w:rsidRPr="00684075" w:rsidRDefault="000F494E" w:rsidP="000F494E">
      <w:pPr>
        <w:pStyle w:val="ListParagraph"/>
        <w:rPr>
          <w:color w:val="auto"/>
        </w:rPr>
      </w:pPr>
      <w:r w:rsidRPr="00684075">
        <w:rPr>
          <w:i/>
          <w:iCs/>
          <w:color w:val="auto"/>
        </w:rPr>
        <w:t>Drop Down menu giving the below options</w:t>
      </w:r>
      <w:r w:rsidRPr="00684075">
        <w:rPr>
          <w:color w:val="auto"/>
        </w:rPr>
        <w:t>:</w:t>
      </w:r>
    </w:p>
    <w:p w14:paraId="1A3B5EB0" w14:textId="77777777" w:rsidR="000F494E" w:rsidRPr="00684075" w:rsidRDefault="000F494E" w:rsidP="000F494E">
      <w:pPr>
        <w:pStyle w:val="ListParagraph"/>
        <w:numPr>
          <w:ilvl w:val="0"/>
          <w:numId w:val="10"/>
        </w:numPr>
        <w:rPr>
          <w:color w:val="auto"/>
        </w:rPr>
      </w:pPr>
      <w:r w:rsidRPr="00684075">
        <w:rPr>
          <w:color w:val="auto"/>
        </w:rPr>
        <w:t>Adult</w:t>
      </w:r>
    </w:p>
    <w:p w14:paraId="72AC56EF" w14:textId="77777777" w:rsidR="000F494E" w:rsidRPr="00684075" w:rsidRDefault="000F494E" w:rsidP="000F494E">
      <w:pPr>
        <w:pStyle w:val="ListParagraph"/>
        <w:numPr>
          <w:ilvl w:val="0"/>
          <w:numId w:val="10"/>
        </w:numPr>
        <w:rPr>
          <w:color w:val="auto"/>
        </w:rPr>
      </w:pPr>
      <w:r w:rsidRPr="00684075">
        <w:rPr>
          <w:color w:val="auto"/>
        </w:rPr>
        <w:t xml:space="preserve">Mental Health </w:t>
      </w:r>
    </w:p>
    <w:p w14:paraId="588FF639" w14:textId="77777777" w:rsidR="000F494E" w:rsidRPr="00684075" w:rsidRDefault="000F494E" w:rsidP="000F494E">
      <w:pPr>
        <w:pStyle w:val="ListParagraph"/>
        <w:numPr>
          <w:ilvl w:val="0"/>
          <w:numId w:val="10"/>
        </w:numPr>
        <w:rPr>
          <w:color w:val="auto"/>
        </w:rPr>
      </w:pPr>
      <w:r w:rsidRPr="00684075">
        <w:rPr>
          <w:color w:val="auto"/>
        </w:rPr>
        <w:t>Learning Disabilities</w:t>
      </w:r>
    </w:p>
    <w:p w14:paraId="25E5DC06" w14:textId="77777777" w:rsidR="000F494E" w:rsidRPr="00684075" w:rsidRDefault="000F494E" w:rsidP="000F494E">
      <w:pPr>
        <w:pStyle w:val="ListParagraph"/>
        <w:numPr>
          <w:ilvl w:val="0"/>
          <w:numId w:val="10"/>
        </w:numPr>
        <w:rPr>
          <w:color w:val="auto"/>
        </w:rPr>
      </w:pPr>
      <w:r w:rsidRPr="00684075">
        <w:rPr>
          <w:color w:val="auto"/>
        </w:rPr>
        <w:t>Child</w:t>
      </w:r>
    </w:p>
    <w:p w14:paraId="7E369A8F" w14:textId="77777777" w:rsidR="000F494E" w:rsidRPr="00684075" w:rsidRDefault="000F494E" w:rsidP="000F494E">
      <w:pPr>
        <w:pStyle w:val="ListParagraph"/>
        <w:numPr>
          <w:ilvl w:val="0"/>
          <w:numId w:val="10"/>
        </w:numPr>
        <w:rPr>
          <w:color w:val="auto"/>
        </w:rPr>
      </w:pPr>
      <w:r w:rsidRPr="00684075">
        <w:rPr>
          <w:color w:val="auto"/>
        </w:rPr>
        <w:t>Midwife</w:t>
      </w:r>
    </w:p>
    <w:p w14:paraId="0FD44BA0" w14:textId="77777777" w:rsidR="000F494E" w:rsidRPr="00684075" w:rsidRDefault="000F494E" w:rsidP="000F494E">
      <w:pPr>
        <w:pStyle w:val="ListParagraph"/>
        <w:numPr>
          <w:ilvl w:val="0"/>
          <w:numId w:val="10"/>
        </w:numPr>
        <w:rPr>
          <w:color w:val="auto"/>
        </w:rPr>
      </w:pPr>
      <w:r w:rsidRPr="00684075">
        <w:rPr>
          <w:color w:val="auto"/>
        </w:rPr>
        <w:t>GPN / Primary Care Nurse</w:t>
      </w:r>
    </w:p>
    <w:p w14:paraId="5E65ED59" w14:textId="77777777" w:rsidR="000F494E" w:rsidRPr="00684075" w:rsidRDefault="000F494E" w:rsidP="000F494E">
      <w:pPr>
        <w:pStyle w:val="ListParagraph"/>
        <w:numPr>
          <w:ilvl w:val="0"/>
          <w:numId w:val="10"/>
        </w:numPr>
        <w:rPr>
          <w:color w:val="auto"/>
        </w:rPr>
      </w:pPr>
      <w:r w:rsidRPr="00684075">
        <w:rPr>
          <w:color w:val="auto"/>
        </w:rPr>
        <w:t>Community Nurse</w:t>
      </w:r>
    </w:p>
    <w:p w14:paraId="46059E44" w14:textId="0FFA93FA" w:rsidR="003D7553" w:rsidRPr="00684075" w:rsidRDefault="003D7553" w:rsidP="000F494E">
      <w:pPr>
        <w:pStyle w:val="ListParagraph"/>
        <w:numPr>
          <w:ilvl w:val="0"/>
          <w:numId w:val="10"/>
        </w:numPr>
        <w:rPr>
          <w:color w:val="auto"/>
        </w:rPr>
      </w:pPr>
      <w:r w:rsidRPr="00684075">
        <w:rPr>
          <w:color w:val="auto"/>
        </w:rPr>
        <w:t>Nursing Asso</w:t>
      </w:r>
      <w:r w:rsidR="001C6772" w:rsidRPr="00684075">
        <w:rPr>
          <w:color w:val="auto"/>
        </w:rPr>
        <w:t>ciate</w:t>
      </w:r>
    </w:p>
    <w:p w14:paraId="074F6054" w14:textId="77777777" w:rsidR="000F494E" w:rsidRPr="00684075" w:rsidRDefault="000F494E" w:rsidP="000F494E">
      <w:pPr>
        <w:pStyle w:val="ListParagraph"/>
        <w:numPr>
          <w:ilvl w:val="0"/>
          <w:numId w:val="10"/>
        </w:numPr>
        <w:rPr>
          <w:color w:val="auto"/>
        </w:rPr>
      </w:pPr>
      <w:r w:rsidRPr="00684075">
        <w:rPr>
          <w:color w:val="auto"/>
        </w:rPr>
        <w:t>Multiple Nursing &amp; Midwifery Groups</w:t>
      </w:r>
    </w:p>
    <w:p w14:paraId="4D5FEE89" w14:textId="77777777" w:rsidR="00606BE2" w:rsidRPr="00684075" w:rsidRDefault="00606BE2" w:rsidP="00606BE2">
      <w:pPr>
        <w:ind w:left="720"/>
        <w:rPr>
          <w:rFonts w:cs="Arial"/>
          <w:i/>
          <w:iCs/>
          <w:color w:val="auto"/>
        </w:rPr>
      </w:pPr>
    </w:p>
    <w:p w14:paraId="797CC815" w14:textId="77777777" w:rsidR="00F9103F" w:rsidRPr="00684075" w:rsidRDefault="004B4102" w:rsidP="00606BE2">
      <w:pPr>
        <w:ind w:left="720"/>
        <w:rPr>
          <w:rFonts w:cs="Arial"/>
          <w:i/>
          <w:iCs/>
          <w:color w:val="auto"/>
        </w:rPr>
      </w:pPr>
      <w:r w:rsidRPr="00684075">
        <w:rPr>
          <w:rFonts w:cs="Arial"/>
          <w:i/>
          <w:iCs/>
          <w:color w:val="auto"/>
        </w:rPr>
        <w:lastRenderedPageBreak/>
        <w:t xml:space="preserve">To note, if only 1 professional group is undertaking the training / development, then multiple nursing groups </w:t>
      </w:r>
      <w:r w:rsidRPr="00684075">
        <w:rPr>
          <w:rFonts w:cs="Arial"/>
          <w:b/>
          <w:bCs/>
          <w:i/>
          <w:iCs/>
          <w:color w:val="auto"/>
          <w:u w:val="single"/>
        </w:rPr>
        <w:t>must not</w:t>
      </w:r>
      <w:r w:rsidRPr="00684075">
        <w:rPr>
          <w:rFonts w:cs="Arial"/>
          <w:i/>
          <w:iCs/>
          <w:color w:val="auto"/>
        </w:rPr>
        <w:t xml:space="preserve"> be chosen. To allow for more robust and accurate analysis of spend, please be as accurate as possible with the detail inputted regarding professions accessing.</w:t>
      </w:r>
    </w:p>
    <w:p w14:paraId="0E156E21" w14:textId="77777777" w:rsidR="00F9103F" w:rsidRPr="00684075" w:rsidRDefault="00F9103F" w:rsidP="00606BE2">
      <w:pPr>
        <w:ind w:left="720"/>
        <w:rPr>
          <w:rFonts w:cs="Arial"/>
          <w:i/>
          <w:iCs/>
          <w:color w:val="auto"/>
        </w:rPr>
      </w:pPr>
    </w:p>
    <w:p w14:paraId="50C45B22" w14:textId="3BBFBD07" w:rsidR="004B4102" w:rsidRPr="00684075" w:rsidRDefault="00F9103F" w:rsidP="00F9103F">
      <w:pPr>
        <w:pStyle w:val="ListParagraph"/>
        <w:rPr>
          <w:i/>
          <w:iCs/>
          <w:color w:val="auto"/>
        </w:rPr>
      </w:pPr>
      <w:r w:rsidRPr="00684075">
        <w:rPr>
          <w:i/>
          <w:iCs/>
          <w:color w:val="auto"/>
        </w:rPr>
        <w:t xml:space="preserve">It is particularly challenging to provide any detailed analysis regarding spend for the smaller professions, so any additional detail is appreciated. </w:t>
      </w:r>
    </w:p>
    <w:p w14:paraId="6A4B23ED" w14:textId="77777777" w:rsidR="00D47EDC" w:rsidRPr="00684075" w:rsidRDefault="00D47EDC" w:rsidP="000F494E">
      <w:pPr>
        <w:pStyle w:val="ListParagraph"/>
        <w:rPr>
          <w:i/>
          <w:iCs/>
          <w:color w:val="auto"/>
        </w:rPr>
      </w:pPr>
    </w:p>
    <w:p w14:paraId="2932C493" w14:textId="77777777" w:rsidR="00BC2800" w:rsidRPr="00684075" w:rsidRDefault="00BC2800" w:rsidP="00BC2800">
      <w:pPr>
        <w:pStyle w:val="ListParagraph"/>
        <w:numPr>
          <w:ilvl w:val="0"/>
          <w:numId w:val="7"/>
        </w:numPr>
        <w:rPr>
          <w:color w:val="auto"/>
        </w:rPr>
      </w:pPr>
      <w:r w:rsidRPr="00684075">
        <w:rPr>
          <w:b/>
          <w:bCs/>
          <w:color w:val="auto"/>
        </w:rPr>
        <w:t>Nursing &amp; Midwifery Cost £</w:t>
      </w:r>
    </w:p>
    <w:p w14:paraId="1BABF7F2" w14:textId="77777777" w:rsidR="00BC2800" w:rsidRPr="00684075" w:rsidRDefault="00BC2800" w:rsidP="00BC2800">
      <w:pPr>
        <w:pStyle w:val="ListParagraph"/>
        <w:rPr>
          <w:i/>
          <w:iCs/>
          <w:color w:val="auto"/>
        </w:rPr>
      </w:pPr>
      <w:r w:rsidRPr="00684075">
        <w:rPr>
          <w:i/>
          <w:iCs/>
          <w:color w:val="auto"/>
        </w:rPr>
        <w:t xml:space="preserve">This column will auto-populate. </w:t>
      </w:r>
    </w:p>
    <w:p w14:paraId="2F53CFC3" w14:textId="77777777" w:rsidR="00BC2800" w:rsidRPr="00684075" w:rsidRDefault="00BC2800" w:rsidP="00BC2800">
      <w:pPr>
        <w:pStyle w:val="ListParagraph"/>
        <w:rPr>
          <w:color w:val="auto"/>
        </w:rPr>
      </w:pPr>
    </w:p>
    <w:p w14:paraId="5260D61A" w14:textId="77777777" w:rsidR="00D47EDC" w:rsidRPr="00684075" w:rsidRDefault="00D47EDC" w:rsidP="00D47EDC">
      <w:pPr>
        <w:pStyle w:val="ListParagraph"/>
        <w:numPr>
          <w:ilvl w:val="0"/>
          <w:numId w:val="7"/>
        </w:numPr>
        <w:rPr>
          <w:color w:val="auto"/>
        </w:rPr>
      </w:pPr>
      <w:r w:rsidRPr="00684075">
        <w:rPr>
          <w:b/>
          <w:bCs/>
          <w:color w:val="auto"/>
        </w:rPr>
        <w:t>Number of places for AHPs</w:t>
      </w:r>
    </w:p>
    <w:p w14:paraId="6B03B501" w14:textId="77777777" w:rsidR="002956BD" w:rsidRPr="00684075" w:rsidRDefault="00D47EDC" w:rsidP="00D47EDC">
      <w:pPr>
        <w:pStyle w:val="ListParagraph"/>
        <w:rPr>
          <w:i/>
          <w:iCs/>
          <w:color w:val="auto"/>
        </w:rPr>
      </w:pPr>
      <w:r w:rsidRPr="00684075">
        <w:rPr>
          <w:i/>
          <w:iCs/>
          <w:color w:val="auto"/>
        </w:rPr>
        <w:t>Please input a number in this column, i.e. 10 rather than ten.</w:t>
      </w:r>
    </w:p>
    <w:p w14:paraId="680277AE" w14:textId="5A93968E" w:rsidR="00D47EDC" w:rsidRPr="00684075" w:rsidRDefault="00D47EDC" w:rsidP="00D47EDC">
      <w:pPr>
        <w:pStyle w:val="ListParagraph"/>
        <w:rPr>
          <w:i/>
          <w:iCs/>
          <w:color w:val="auto"/>
        </w:rPr>
      </w:pPr>
      <w:r w:rsidRPr="00684075">
        <w:rPr>
          <w:i/>
          <w:iCs/>
          <w:color w:val="auto"/>
        </w:rPr>
        <w:t xml:space="preserve"> </w:t>
      </w:r>
    </w:p>
    <w:p w14:paraId="3D56454E" w14:textId="77777777" w:rsidR="00BC2800" w:rsidRPr="00684075" w:rsidRDefault="00BC2800" w:rsidP="00BC2800">
      <w:pPr>
        <w:pStyle w:val="ListParagraph"/>
        <w:numPr>
          <w:ilvl w:val="0"/>
          <w:numId w:val="7"/>
        </w:numPr>
        <w:rPr>
          <w:color w:val="auto"/>
        </w:rPr>
      </w:pPr>
      <w:r w:rsidRPr="00684075">
        <w:rPr>
          <w:b/>
          <w:bCs/>
          <w:color w:val="auto"/>
        </w:rPr>
        <w:t>AHP Staff Group</w:t>
      </w:r>
    </w:p>
    <w:p w14:paraId="31AD9688" w14:textId="77777777" w:rsidR="00BC2800" w:rsidRPr="00684075" w:rsidRDefault="00BC2800" w:rsidP="00BC2800">
      <w:pPr>
        <w:pStyle w:val="ListParagraph"/>
        <w:rPr>
          <w:i/>
          <w:iCs/>
          <w:color w:val="auto"/>
        </w:rPr>
      </w:pPr>
      <w:r w:rsidRPr="00684075">
        <w:rPr>
          <w:i/>
          <w:iCs/>
          <w:color w:val="auto"/>
        </w:rPr>
        <w:t>Drop Down menu giving the below options:</w:t>
      </w:r>
    </w:p>
    <w:p w14:paraId="6B74A709" w14:textId="4554F5CE" w:rsidR="00BC2800" w:rsidRPr="00684075" w:rsidRDefault="00BC2800" w:rsidP="00BC2800">
      <w:pPr>
        <w:pStyle w:val="ListParagraph"/>
        <w:numPr>
          <w:ilvl w:val="0"/>
          <w:numId w:val="10"/>
        </w:numPr>
        <w:rPr>
          <w:color w:val="auto"/>
        </w:rPr>
      </w:pPr>
      <w:r w:rsidRPr="00684075">
        <w:rPr>
          <w:color w:val="auto"/>
        </w:rPr>
        <w:t>Art Therapist</w:t>
      </w:r>
    </w:p>
    <w:p w14:paraId="7538F6FB" w14:textId="6766C849" w:rsidR="00BC2800" w:rsidRPr="00684075" w:rsidRDefault="00BC2800" w:rsidP="00BC2800">
      <w:pPr>
        <w:pStyle w:val="ListParagraph"/>
        <w:numPr>
          <w:ilvl w:val="0"/>
          <w:numId w:val="10"/>
        </w:numPr>
        <w:rPr>
          <w:color w:val="auto"/>
        </w:rPr>
      </w:pPr>
      <w:r w:rsidRPr="00684075">
        <w:rPr>
          <w:color w:val="auto"/>
        </w:rPr>
        <w:t>Drama Therapist</w:t>
      </w:r>
    </w:p>
    <w:p w14:paraId="2567FEFC" w14:textId="6D1E7A4C" w:rsidR="00BC2800" w:rsidRPr="00684075" w:rsidRDefault="00BC2800" w:rsidP="00BC2800">
      <w:pPr>
        <w:pStyle w:val="ListParagraph"/>
        <w:numPr>
          <w:ilvl w:val="0"/>
          <w:numId w:val="10"/>
        </w:numPr>
        <w:rPr>
          <w:color w:val="auto"/>
        </w:rPr>
      </w:pPr>
      <w:r w:rsidRPr="00684075">
        <w:rPr>
          <w:color w:val="auto"/>
        </w:rPr>
        <w:t>Music Therapist</w:t>
      </w:r>
    </w:p>
    <w:p w14:paraId="21ADD082" w14:textId="44F61B85" w:rsidR="00BC2800" w:rsidRPr="00684075" w:rsidRDefault="00BC2800" w:rsidP="00BC2800">
      <w:pPr>
        <w:pStyle w:val="ListParagraph"/>
        <w:numPr>
          <w:ilvl w:val="0"/>
          <w:numId w:val="10"/>
        </w:numPr>
        <w:rPr>
          <w:color w:val="auto"/>
        </w:rPr>
      </w:pPr>
      <w:r w:rsidRPr="00684075">
        <w:rPr>
          <w:color w:val="auto"/>
        </w:rPr>
        <w:t>Chiropodist / Podiatrist</w:t>
      </w:r>
    </w:p>
    <w:p w14:paraId="2424BF3B" w14:textId="308A8CE4" w:rsidR="00BC2800" w:rsidRPr="00684075" w:rsidRDefault="00BC2800" w:rsidP="00BC2800">
      <w:pPr>
        <w:pStyle w:val="ListParagraph"/>
        <w:numPr>
          <w:ilvl w:val="0"/>
          <w:numId w:val="10"/>
        </w:numPr>
        <w:rPr>
          <w:color w:val="auto"/>
        </w:rPr>
      </w:pPr>
      <w:r w:rsidRPr="00684075">
        <w:rPr>
          <w:color w:val="auto"/>
        </w:rPr>
        <w:t>Dietitian</w:t>
      </w:r>
    </w:p>
    <w:p w14:paraId="30C8F029" w14:textId="4E4BDCEC" w:rsidR="00BC2800" w:rsidRPr="00684075" w:rsidRDefault="00BC2800" w:rsidP="00BC2800">
      <w:pPr>
        <w:pStyle w:val="ListParagraph"/>
        <w:numPr>
          <w:ilvl w:val="0"/>
          <w:numId w:val="10"/>
        </w:numPr>
        <w:rPr>
          <w:color w:val="auto"/>
        </w:rPr>
      </w:pPr>
      <w:r w:rsidRPr="00684075">
        <w:rPr>
          <w:color w:val="auto"/>
        </w:rPr>
        <w:t>Occupational Therapist</w:t>
      </w:r>
    </w:p>
    <w:p w14:paraId="27B21170" w14:textId="4F671842" w:rsidR="00BC2800" w:rsidRPr="00684075" w:rsidRDefault="00BC2800" w:rsidP="00BC2800">
      <w:pPr>
        <w:pStyle w:val="ListParagraph"/>
        <w:numPr>
          <w:ilvl w:val="0"/>
          <w:numId w:val="10"/>
        </w:numPr>
        <w:rPr>
          <w:color w:val="auto"/>
        </w:rPr>
      </w:pPr>
      <w:r w:rsidRPr="00684075">
        <w:rPr>
          <w:color w:val="auto"/>
        </w:rPr>
        <w:t>Operating Department Practitioner</w:t>
      </w:r>
    </w:p>
    <w:p w14:paraId="7553C688" w14:textId="411A839A" w:rsidR="00BC2800" w:rsidRPr="00684075" w:rsidRDefault="00BC2800" w:rsidP="00BC2800">
      <w:pPr>
        <w:pStyle w:val="ListParagraph"/>
        <w:numPr>
          <w:ilvl w:val="0"/>
          <w:numId w:val="10"/>
        </w:numPr>
        <w:rPr>
          <w:color w:val="auto"/>
        </w:rPr>
      </w:pPr>
      <w:r w:rsidRPr="00684075">
        <w:rPr>
          <w:color w:val="auto"/>
        </w:rPr>
        <w:t>Orthoptist</w:t>
      </w:r>
    </w:p>
    <w:p w14:paraId="29F44F3C" w14:textId="31378CCE" w:rsidR="00BC2800" w:rsidRPr="00684075" w:rsidRDefault="00BC2800" w:rsidP="00BC2800">
      <w:pPr>
        <w:pStyle w:val="ListParagraph"/>
        <w:numPr>
          <w:ilvl w:val="0"/>
          <w:numId w:val="10"/>
        </w:numPr>
        <w:rPr>
          <w:color w:val="auto"/>
        </w:rPr>
      </w:pPr>
      <w:r w:rsidRPr="00684075">
        <w:rPr>
          <w:color w:val="auto"/>
        </w:rPr>
        <w:t>Osteopath</w:t>
      </w:r>
    </w:p>
    <w:p w14:paraId="1C908625" w14:textId="3B2176DB" w:rsidR="00BC2800" w:rsidRPr="00684075" w:rsidRDefault="00BC2800" w:rsidP="00BC2800">
      <w:pPr>
        <w:pStyle w:val="ListParagraph"/>
        <w:numPr>
          <w:ilvl w:val="0"/>
          <w:numId w:val="10"/>
        </w:numPr>
        <w:rPr>
          <w:color w:val="auto"/>
        </w:rPr>
      </w:pPr>
      <w:r w:rsidRPr="00684075">
        <w:rPr>
          <w:color w:val="auto"/>
        </w:rPr>
        <w:t>Paramedic</w:t>
      </w:r>
    </w:p>
    <w:p w14:paraId="6F76E8A5" w14:textId="0DD975FF" w:rsidR="00BC2800" w:rsidRPr="00684075" w:rsidRDefault="00BC2800" w:rsidP="00BC2800">
      <w:pPr>
        <w:pStyle w:val="ListParagraph"/>
        <w:numPr>
          <w:ilvl w:val="0"/>
          <w:numId w:val="10"/>
        </w:numPr>
        <w:rPr>
          <w:color w:val="auto"/>
        </w:rPr>
      </w:pPr>
      <w:r w:rsidRPr="00684075">
        <w:rPr>
          <w:color w:val="auto"/>
        </w:rPr>
        <w:t>Physiotherapist</w:t>
      </w:r>
    </w:p>
    <w:p w14:paraId="3FC7EC6A" w14:textId="3FEE9A47" w:rsidR="00BC2800" w:rsidRPr="00684075" w:rsidRDefault="00BC2800" w:rsidP="00BC2800">
      <w:pPr>
        <w:pStyle w:val="ListParagraph"/>
        <w:numPr>
          <w:ilvl w:val="0"/>
          <w:numId w:val="10"/>
        </w:numPr>
        <w:rPr>
          <w:color w:val="auto"/>
        </w:rPr>
      </w:pPr>
      <w:r w:rsidRPr="00684075">
        <w:rPr>
          <w:color w:val="auto"/>
        </w:rPr>
        <w:t>Prosthetist &amp; Orthotist</w:t>
      </w:r>
    </w:p>
    <w:p w14:paraId="73C57CB1" w14:textId="77777777" w:rsidR="00BC2800" w:rsidRPr="00684075" w:rsidRDefault="00BC2800" w:rsidP="00BC2800">
      <w:pPr>
        <w:pStyle w:val="ListParagraph"/>
        <w:numPr>
          <w:ilvl w:val="0"/>
          <w:numId w:val="10"/>
        </w:numPr>
        <w:rPr>
          <w:color w:val="auto"/>
        </w:rPr>
      </w:pPr>
      <w:r w:rsidRPr="00684075">
        <w:rPr>
          <w:color w:val="auto"/>
        </w:rPr>
        <w:t xml:space="preserve">Radiographers </w:t>
      </w:r>
    </w:p>
    <w:p w14:paraId="7A4D7880" w14:textId="77777777" w:rsidR="00BC2800" w:rsidRPr="00684075" w:rsidRDefault="00BC2800" w:rsidP="00BC2800">
      <w:pPr>
        <w:pStyle w:val="ListParagraph"/>
        <w:ind w:left="1440"/>
        <w:rPr>
          <w:i/>
          <w:iCs/>
          <w:color w:val="auto"/>
        </w:rPr>
      </w:pPr>
      <w:r w:rsidRPr="00684075">
        <w:rPr>
          <w:i/>
          <w:iCs/>
          <w:color w:val="auto"/>
        </w:rPr>
        <w:t>Therapeutic &amp; Diagnostic</w:t>
      </w:r>
    </w:p>
    <w:p w14:paraId="0914BD6A" w14:textId="3FA17613" w:rsidR="00BC2800" w:rsidRPr="00684075" w:rsidRDefault="00BC2800" w:rsidP="00BC2800">
      <w:pPr>
        <w:pStyle w:val="ListParagraph"/>
        <w:numPr>
          <w:ilvl w:val="0"/>
          <w:numId w:val="10"/>
        </w:numPr>
        <w:rPr>
          <w:color w:val="auto"/>
        </w:rPr>
      </w:pPr>
      <w:r w:rsidRPr="00684075">
        <w:rPr>
          <w:color w:val="auto"/>
        </w:rPr>
        <w:t>Speech &amp; Language Therapist</w:t>
      </w:r>
    </w:p>
    <w:p w14:paraId="7BB3492C" w14:textId="77777777" w:rsidR="00BC2800" w:rsidRPr="00684075" w:rsidRDefault="00BC2800" w:rsidP="00BC2800">
      <w:pPr>
        <w:pStyle w:val="ListParagraph"/>
        <w:numPr>
          <w:ilvl w:val="0"/>
          <w:numId w:val="10"/>
        </w:numPr>
        <w:rPr>
          <w:color w:val="auto"/>
        </w:rPr>
      </w:pPr>
      <w:r w:rsidRPr="00684075">
        <w:rPr>
          <w:color w:val="auto"/>
        </w:rPr>
        <w:t>Multiple AHP groups</w:t>
      </w:r>
    </w:p>
    <w:p w14:paraId="280B09A2" w14:textId="77777777" w:rsidR="00BC2800" w:rsidRPr="00684075" w:rsidRDefault="00BC2800" w:rsidP="00BC2800">
      <w:pPr>
        <w:pStyle w:val="ListParagraph"/>
        <w:rPr>
          <w:color w:val="auto"/>
        </w:rPr>
      </w:pPr>
    </w:p>
    <w:p w14:paraId="5FC771DA" w14:textId="20E05704" w:rsidR="00CE102B" w:rsidRPr="00684075" w:rsidRDefault="00CE102B" w:rsidP="00CE102B">
      <w:pPr>
        <w:ind w:left="720"/>
        <w:rPr>
          <w:rFonts w:cs="Arial"/>
          <w:i/>
          <w:iCs/>
          <w:color w:val="auto"/>
        </w:rPr>
      </w:pPr>
      <w:r w:rsidRPr="00684075">
        <w:rPr>
          <w:rFonts w:cs="Arial"/>
          <w:i/>
          <w:iCs/>
          <w:color w:val="auto"/>
        </w:rPr>
        <w:t xml:space="preserve">To note, if only 1 professional group is undertaking the training / development, then multiple AHP groups </w:t>
      </w:r>
      <w:r w:rsidRPr="00684075">
        <w:rPr>
          <w:rFonts w:cs="Arial"/>
          <w:b/>
          <w:bCs/>
          <w:i/>
          <w:iCs/>
          <w:color w:val="auto"/>
          <w:u w:val="single"/>
        </w:rPr>
        <w:t>must not</w:t>
      </w:r>
      <w:r w:rsidRPr="00684075">
        <w:rPr>
          <w:rFonts w:cs="Arial"/>
          <w:i/>
          <w:iCs/>
          <w:color w:val="auto"/>
        </w:rPr>
        <w:t xml:space="preserve"> be chosen. To allow for more robust and accurate analysis of spend, please be as accurate as possible with the detail inputted regarding professions accessing.</w:t>
      </w:r>
    </w:p>
    <w:p w14:paraId="01679676" w14:textId="77777777" w:rsidR="00CE102B" w:rsidRPr="00684075" w:rsidRDefault="00CE102B" w:rsidP="00CE102B">
      <w:pPr>
        <w:ind w:left="720"/>
        <w:rPr>
          <w:rFonts w:cs="Arial"/>
          <w:i/>
          <w:iCs/>
          <w:color w:val="auto"/>
        </w:rPr>
      </w:pPr>
    </w:p>
    <w:p w14:paraId="7E03E450" w14:textId="77777777" w:rsidR="00CE102B" w:rsidRPr="00684075" w:rsidRDefault="00CE102B" w:rsidP="00CE102B">
      <w:pPr>
        <w:pStyle w:val="ListParagraph"/>
        <w:rPr>
          <w:i/>
          <w:iCs/>
          <w:color w:val="auto"/>
        </w:rPr>
      </w:pPr>
      <w:r w:rsidRPr="00684075">
        <w:rPr>
          <w:i/>
          <w:iCs/>
          <w:color w:val="auto"/>
        </w:rPr>
        <w:t xml:space="preserve">It is particularly challenging to provide any detailed analysis regarding spend for the smaller professions, so any additional detail is appreciated. </w:t>
      </w:r>
    </w:p>
    <w:p w14:paraId="1B347F6F" w14:textId="77777777" w:rsidR="00BC2800" w:rsidRPr="00684075" w:rsidRDefault="00BC2800" w:rsidP="00DF4038">
      <w:pPr>
        <w:rPr>
          <w:color w:val="auto"/>
        </w:rPr>
      </w:pPr>
    </w:p>
    <w:p w14:paraId="480995B9" w14:textId="77777777" w:rsidR="00BC2800" w:rsidRPr="00684075" w:rsidRDefault="00BC2800" w:rsidP="00BC2800">
      <w:pPr>
        <w:pStyle w:val="ListParagraph"/>
        <w:numPr>
          <w:ilvl w:val="0"/>
          <w:numId w:val="7"/>
        </w:numPr>
        <w:rPr>
          <w:color w:val="auto"/>
        </w:rPr>
      </w:pPr>
      <w:r w:rsidRPr="00684075">
        <w:rPr>
          <w:b/>
          <w:bCs/>
          <w:color w:val="auto"/>
        </w:rPr>
        <w:t>AHP Cost £</w:t>
      </w:r>
    </w:p>
    <w:p w14:paraId="32C1B03A" w14:textId="77777777" w:rsidR="00BC2800" w:rsidRPr="00684075" w:rsidRDefault="00BC2800" w:rsidP="00BC2800">
      <w:pPr>
        <w:pStyle w:val="ListParagraph"/>
        <w:rPr>
          <w:i/>
          <w:iCs/>
          <w:color w:val="auto"/>
        </w:rPr>
      </w:pPr>
      <w:r w:rsidRPr="00684075">
        <w:rPr>
          <w:i/>
          <w:iCs/>
          <w:color w:val="auto"/>
        </w:rPr>
        <w:t xml:space="preserve">This column will auto-populate. </w:t>
      </w:r>
    </w:p>
    <w:p w14:paraId="4AC4ADDF" w14:textId="77777777" w:rsidR="00BC2800" w:rsidRPr="00684075" w:rsidRDefault="00BC2800" w:rsidP="00DF4038">
      <w:pPr>
        <w:rPr>
          <w:color w:val="auto"/>
        </w:rPr>
      </w:pPr>
    </w:p>
    <w:p w14:paraId="764F257E" w14:textId="77777777" w:rsidR="00BC2800" w:rsidRPr="00684075" w:rsidRDefault="00BC2800" w:rsidP="00BC2800">
      <w:pPr>
        <w:pStyle w:val="ListParagraph"/>
        <w:numPr>
          <w:ilvl w:val="0"/>
          <w:numId w:val="7"/>
        </w:numPr>
        <w:rPr>
          <w:color w:val="auto"/>
        </w:rPr>
      </w:pPr>
      <w:r w:rsidRPr="00684075">
        <w:rPr>
          <w:b/>
          <w:bCs/>
          <w:color w:val="auto"/>
        </w:rPr>
        <w:t>Total Amount</w:t>
      </w:r>
    </w:p>
    <w:p w14:paraId="555E38AD" w14:textId="77777777" w:rsidR="00BC2800" w:rsidRPr="00684075" w:rsidRDefault="00BC2800" w:rsidP="00BC2800">
      <w:pPr>
        <w:pStyle w:val="ListParagraph"/>
        <w:rPr>
          <w:i/>
          <w:iCs/>
          <w:color w:val="auto"/>
        </w:rPr>
      </w:pPr>
      <w:r w:rsidRPr="00684075">
        <w:rPr>
          <w:i/>
          <w:iCs/>
          <w:color w:val="auto"/>
        </w:rPr>
        <w:t xml:space="preserve">This column will auto-populate. </w:t>
      </w:r>
    </w:p>
    <w:p w14:paraId="1821158B" w14:textId="77777777" w:rsidR="00BC2800" w:rsidRPr="00684075" w:rsidRDefault="00BC2800" w:rsidP="00602CF1">
      <w:pPr>
        <w:rPr>
          <w:color w:val="auto"/>
        </w:rPr>
      </w:pPr>
    </w:p>
    <w:p w14:paraId="48443350" w14:textId="77777777" w:rsidR="00BC2800" w:rsidRPr="00684075" w:rsidRDefault="00BC2800" w:rsidP="00BC2800">
      <w:pPr>
        <w:pStyle w:val="ListParagraph"/>
        <w:numPr>
          <w:ilvl w:val="0"/>
          <w:numId w:val="7"/>
        </w:numPr>
        <w:rPr>
          <w:color w:val="auto"/>
        </w:rPr>
      </w:pPr>
      <w:r w:rsidRPr="00684075">
        <w:rPr>
          <w:b/>
          <w:bCs/>
          <w:color w:val="auto"/>
        </w:rPr>
        <w:t>Spend Status</w:t>
      </w:r>
    </w:p>
    <w:p w14:paraId="7B715847" w14:textId="77777777" w:rsidR="00BC2800" w:rsidRPr="00684075" w:rsidRDefault="00BC2800" w:rsidP="00BC2800">
      <w:pPr>
        <w:pStyle w:val="ListParagraph"/>
        <w:rPr>
          <w:i/>
          <w:iCs/>
          <w:color w:val="auto"/>
        </w:rPr>
      </w:pPr>
      <w:r w:rsidRPr="00684075">
        <w:rPr>
          <w:i/>
          <w:iCs/>
          <w:color w:val="auto"/>
        </w:rPr>
        <w:t>Drop Down menu giving the below options:</w:t>
      </w:r>
    </w:p>
    <w:p w14:paraId="4654A24A" w14:textId="77777777" w:rsidR="00BC2800" w:rsidRPr="00684075" w:rsidRDefault="00BC2800" w:rsidP="00BC2800">
      <w:pPr>
        <w:pStyle w:val="ListParagraph"/>
        <w:numPr>
          <w:ilvl w:val="0"/>
          <w:numId w:val="11"/>
        </w:numPr>
        <w:rPr>
          <w:color w:val="auto"/>
        </w:rPr>
      </w:pPr>
      <w:r w:rsidRPr="00684075">
        <w:rPr>
          <w:i/>
          <w:iCs/>
          <w:color w:val="auto"/>
        </w:rPr>
        <w:t>Planned</w:t>
      </w:r>
    </w:p>
    <w:p w14:paraId="37E2CC85" w14:textId="77777777" w:rsidR="00BC2800" w:rsidRPr="00684075" w:rsidRDefault="00BC2800" w:rsidP="00BC2800">
      <w:pPr>
        <w:pStyle w:val="ListParagraph"/>
        <w:numPr>
          <w:ilvl w:val="0"/>
          <w:numId w:val="11"/>
        </w:numPr>
        <w:rPr>
          <w:color w:val="auto"/>
        </w:rPr>
      </w:pPr>
      <w:r w:rsidRPr="00684075">
        <w:rPr>
          <w:i/>
          <w:iCs/>
          <w:color w:val="auto"/>
        </w:rPr>
        <w:t xml:space="preserve">Actual </w:t>
      </w:r>
    </w:p>
    <w:p w14:paraId="12CCE9C7" w14:textId="77777777" w:rsidR="00BC2800" w:rsidRPr="00684075" w:rsidRDefault="00BC2800" w:rsidP="00BC2800">
      <w:pPr>
        <w:ind w:left="720"/>
        <w:rPr>
          <w:i/>
          <w:iCs/>
          <w:color w:val="auto"/>
        </w:rPr>
      </w:pPr>
      <w:r w:rsidRPr="00684075">
        <w:rPr>
          <w:i/>
          <w:iCs/>
          <w:color w:val="auto"/>
        </w:rPr>
        <w:lastRenderedPageBreak/>
        <w:t xml:space="preserve">Please note that this column is related to spend rather than to delivery of activity. The activity may not take place until later in the period, but Actual should be chosen if the spend has occurred. </w:t>
      </w:r>
    </w:p>
    <w:p w14:paraId="2D9E3E15" w14:textId="77777777" w:rsidR="00BC2800" w:rsidRPr="00684075" w:rsidRDefault="00BC2800" w:rsidP="00E04FE7">
      <w:pPr>
        <w:rPr>
          <w:color w:val="auto"/>
        </w:rPr>
      </w:pPr>
    </w:p>
    <w:p w14:paraId="2AC06F97" w14:textId="77777777" w:rsidR="00BC2800" w:rsidRPr="00684075" w:rsidRDefault="00BC2800" w:rsidP="00BC2800">
      <w:pPr>
        <w:pStyle w:val="ListParagraph"/>
        <w:numPr>
          <w:ilvl w:val="0"/>
          <w:numId w:val="7"/>
        </w:numPr>
        <w:rPr>
          <w:color w:val="auto"/>
        </w:rPr>
      </w:pPr>
      <w:r w:rsidRPr="00684075">
        <w:rPr>
          <w:b/>
          <w:bCs/>
          <w:color w:val="auto"/>
        </w:rPr>
        <w:t>Intended Impact of Activity</w:t>
      </w:r>
    </w:p>
    <w:p w14:paraId="3385C408" w14:textId="77777777" w:rsidR="00BC2800" w:rsidRPr="00684075" w:rsidRDefault="00BC2800" w:rsidP="00BC2800">
      <w:pPr>
        <w:pStyle w:val="ListParagraph"/>
        <w:rPr>
          <w:i/>
          <w:iCs/>
          <w:color w:val="auto"/>
        </w:rPr>
      </w:pPr>
      <w:r w:rsidRPr="00684075">
        <w:rPr>
          <w:i/>
          <w:iCs/>
          <w:color w:val="auto"/>
        </w:rPr>
        <w:t xml:space="preserve">Drop Down menu giving the below options </w:t>
      </w:r>
    </w:p>
    <w:p w14:paraId="2DBE2805" w14:textId="77777777" w:rsidR="00BC2800" w:rsidRPr="00684075" w:rsidRDefault="00BC2800" w:rsidP="00BC2800">
      <w:pPr>
        <w:pStyle w:val="ListParagraph"/>
        <w:rPr>
          <w:i/>
          <w:iCs/>
          <w:color w:val="auto"/>
        </w:rPr>
      </w:pPr>
    </w:p>
    <w:p w14:paraId="73121BBC" w14:textId="77777777" w:rsidR="00BC2800" w:rsidRPr="00684075" w:rsidRDefault="00BC2800" w:rsidP="00BC2800">
      <w:pPr>
        <w:pStyle w:val="ListParagraph"/>
        <w:numPr>
          <w:ilvl w:val="0"/>
          <w:numId w:val="12"/>
        </w:numPr>
        <w:rPr>
          <w:b/>
          <w:bCs/>
          <w:color w:val="auto"/>
        </w:rPr>
      </w:pPr>
      <w:r w:rsidRPr="00684075">
        <w:rPr>
          <w:b/>
          <w:bCs/>
          <w:color w:val="auto"/>
        </w:rPr>
        <w:t>To maintain/refresh existing skills</w:t>
      </w:r>
    </w:p>
    <w:p w14:paraId="18BEE5EC" w14:textId="77777777" w:rsidR="00BC2800" w:rsidRPr="00684075" w:rsidRDefault="00BC2800" w:rsidP="00BC2800">
      <w:pPr>
        <w:pStyle w:val="ListParagraph"/>
        <w:ind w:left="1440"/>
        <w:rPr>
          <w:i/>
          <w:iCs/>
          <w:color w:val="auto"/>
        </w:rPr>
      </w:pPr>
      <w:r w:rsidRPr="00684075">
        <w:rPr>
          <w:i/>
          <w:iCs/>
          <w:color w:val="auto"/>
        </w:rPr>
        <w:t xml:space="preserve">Activity that supports the maintenance of existing skills used within current role (e.g. an update or refresher course)  </w:t>
      </w:r>
    </w:p>
    <w:p w14:paraId="6E87547D" w14:textId="77777777" w:rsidR="00BC2800" w:rsidRPr="00684075" w:rsidRDefault="00BC2800" w:rsidP="00BC2800">
      <w:pPr>
        <w:pStyle w:val="ListParagraph"/>
        <w:numPr>
          <w:ilvl w:val="0"/>
          <w:numId w:val="12"/>
        </w:numPr>
        <w:rPr>
          <w:b/>
          <w:bCs/>
          <w:color w:val="auto"/>
        </w:rPr>
      </w:pPr>
      <w:r w:rsidRPr="00684075">
        <w:rPr>
          <w:b/>
          <w:bCs/>
          <w:color w:val="auto"/>
        </w:rPr>
        <w:t>To develop new skills/techniques</w:t>
      </w:r>
    </w:p>
    <w:p w14:paraId="58C143BB" w14:textId="12FED788" w:rsidR="00BC2800" w:rsidRPr="00684075" w:rsidRDefault="00BC2800" w:rsidP="00BC2800">
      <w:pPr>
        <w:pStyle w:val="ListParagraph"/>
        <w:ind w:left="1440"/>
        <w:rPr>
          <w:i/>
          <w:iCs/>
          <w:color w:val="auto"/>
        </w:rPr>
      </w:pPr>
      <w:r w:rsidRPr="00684075">
        <w:rPr>
          <w:i/>
          <w:iCs/>
          <w:color w:val="auto"/>
        </w:rPr>
        <w:t>Activity that provides learning a new skill that will be used within existing role (e.g. expanding breadth of an individual’s knowledge)</w:t>
      </w:r>
    </w:p>
    <w:p w14:paraId="095054BF" w14:textId="77777777" w:rsidR="00BC2800" w:rsidRPr="00684075" w:rsidRDefault="00BC2800" w:rsidP="00BC2800">
      <w:pPr>
        <w:pStyle w:val="ListParagraph"/>
        <w:numPr>
          <w:ilvl w:val="0"/>
          <w:numId w:val="12"/>
        </w:numPr>
        <w:rPr>
          <w:b/>
          <w:bCs/>
          <w:color w:val="auto"/>
        </w:rPr>
      </w:pPr>
      <w:r w:rsidRPr="00684075">
        <w:rPr>
          <w:b/>
          <w:bCs/>
          <w:color w:val="auto"/>
        </w:rPr>
        <w:t>To support career progression</w:t>
      </w:r>
    </w:p>
    <w:p w14:paraId="69CFE7DE" w14:textId="77777777" w:rsidR="00BC2800" w:rsidRPr="00684075" w:rsidRDefault="00BC2800" w:rsidP="00BC2800">
      <w:pPr>
        <w:pStyle w:val="ListParagraph"/>
        <w:ind w:left="1440"/>
        <w:rPr>
          <w:i/>
          <w:iCs/>
          <w:color w:val="auto"/>
        </w:rPr>
      </w:pPr>
      <w:r w:rsidRPr="00684075">
        <w:rPr>
          <w:i/>
          <w:iCs/>
          <w:color w:val="auto"/>
        </w:rPr>
        <w:t>Activity that supports readiness for progression to next step</w:t>
      </w:r>
    </w:p>
    <w:p w14:paraId="67FF3099" w14:textId="77777777" w:rsidR="00BC2800" w:rsidRPr="00684075" w:rsidRDefault="00BC2800" w:rsidP="00BC2800">
      <w:pPr>
        <w:pStyle w:val="ListParagraph"/>
        <w:numPr>
          <w:ilvl w:val="0"/>
          <w:numId w:val="12"/>
        </w:numPr>
        <w:rPr>
          <w:b/>
          <w:bCs/>
          <w:color w:val="auto"/>
        </w:rPr>
      </w:pPr>
      <w:r w:rsidRPr="00684075">
        <w:rPr>
          <w:b/>
          <w:bCs/>
          <w:color w:val="auto"/>
        </w:rPr>
        <w:t>To respond to a new service need</w:t>
      </w:r>
    </w:p>
    <w:p w14:paraId="43F84E93" w14:textId="77777777" w:rsidR="00BC2800" w:rsidRPr="00684075" w:rsidRDefault="00BC2800" w:rsidP="00BC2800">
      <w:pPr>
        <w:pStyle w:val="ListParagraph"/>
        <w:ind w:left="1440"/>
        <w:rPr>
          <w:i/>
          <w:iCs/>
          <w:color w:val="auto"/>
        </w:rPr>
      </w:pPr>
      <w:r w:rsidRPr="00684075">
        <w:rPr>
          <w:i/>
          <w:iCs/>
          <w:color w:val="auto"/>
        </w:rPr>
        <w:t>Activity that supports delivery of a service in a new way (e.g. system / strategic / national priorities)</w:t>
      </w:r>
    </w:p>
    <w:p w14:paraId="05349CE4" w14:textId="77777777" w:rsidR="00BC2800" w:rsidRPr="00684075" w:rsidRDefault="00BC2800" w:rsidP="00E04FE7">
      <w:pPr>
        <w:rPr>
          <w:color w:val="auto"/>
        </w:rPr>
      </w:pPr>
    </w:p>
    <w:p w14:paraId="4E737F5D" w14:textId="77777777" w:rsidR="00BC2800" w:rsidRPr="00684075" w:rsidRDefault="00BC2800" w:rsidP="00BC2800">
      <w:pPr>
        <w:pStyle w:val="ListParagraph"/>
        <w:numPr>
          <w:ilvl w:val="0"/>
          <w:numId w:val="7"/>
        </w:numPr>
        <w:rPr>
          <w:color w:val="auto"/>
        </w:rPr>
      </w:pPr>
      <w:r w:rsidRPr="00684075">
        <w:rPr>
          <w:b/>
          <w:bCs/>
          <w:color w:val="auto"/>
        </w:rPr>
        <w:t xml:space="preserve">Additional Info </w:t>
      </w:r>
    </w:p>
    <w:p w14:paraId="3FE9F6E4" w14:textId="77777777" w:rsidR="00BC2800" w:rsidRPr="00684075" w:rsidRDefault="00BC2800" w:rsidP="00BC2800">
      <w:pPr>
        <w:pStyle w:val="ListParagraph"/>
        <w:rPr>
          <w:i/>
          <w:iCs/>
          <w:color w:val="auto"/>
        </w:rPr>
      </w:pPr>
      <w:r w:rsidRPr="00684075">
        <w:rPr>
          <w:i/>
          <w:iCs/>
          <w:color w:val="auto"/>
        </w:rPr>
        <w:t xml:space="preserve">This column is optional but can be used for any additional information to support as appropriate or to support you in tracking utilisation of spend, monitoring etc in your organisation. </w:t>
      </w:r>
    </w:p>
    <w:p w14:paraId="15E093AF" w14:textId="77777777" w:rsidR="009620B4" w:rsidRPr="00684075" w:rsidRDefault="009620B4" w:rsidP="00BC2800">
      <w:pPr>
        <w:pStyle w:val="ListParagraph"/>
        <w:rPr>
          <w:i/>
          <w:iCs/>
          <w:color w:val="auto"/>
        </w:rPr>
      </w:pPr>
    </w:p>
    <w:p w14:paraId="0E7FC243" w14:textId="51AAEC00" w:rsidR="006E0A49" w:rsidRPr="00684075" w:rsidRDefault="009620B4" w:rsidP="006E0A49">
      <w:pPr>
        <w:pStyle w:val="ListParagraph"/>
        <w:numPr>
          <w:ilvl w:val="0"/>
          <w:numId w:val="7"/>
        </w:numPr>
        <w:rPr>
          <w:color w:val="auto"/>
        </w:rPr>
      </w:pPr>
      <w:r w:rsidRPr="00684075">
        <w:rPr>
          <w:b/>
          <w:bCs/>
          <w:color w:val="auto"/>
        </w:rPr>
        <w:t>Linked to a priority area</w:t>
      </w:r>
      <w:r w:rsidR="006E0A49" w:rsidRPr="00684075">
        <w:rPr>
          <w:b/>
          <w:bCs/>
          <w:color w:val="auto"/>
        </w:rPr>
        <w:t xml:space="preserve"> </w:t>
      </w:r>
    </w:p>
    <w:p w14:paraId="564C4C1F" w14:textId="1CBD8BD9" w:rsidR="006E0A49" w:rsidRPr="00684075" w:rsidRDefault="006E0A49" w:rsidP="006E0A49">
      <w:pPr>
        <w:pStyle w:val="ListParagraph"/>
        <w:rPr>
          <w:i/>
          <w:iCs/>
          <w:color w:val="auto"/>
        </w:rPr>
      </w:pPr>
      <w:r w:rsidRPr="00684075">
        <w:rPr>
          <w:i/>
          <w:iCs/>
          <w:color w:val="auto"/>
        </w:rPr>
        <w:t xml:space="preserve">This column is optional but </w:t>
      </w:r>
      <w:r w:rsidR="00402E5C" w:rsidRPr="00684075">
        <w:rPr>
          <w:i/>
          <w:iCs/>
          <w:color w:val="auto"/>
        </w:rPr>
        <w:t>is useful to understand if the development is linked to an organisational /regional/ national priority</w:t>
      </w:r>
      <w:r w:rsidR="008A45A9" w:rsidRPr="00684075">
        <w:rPr>
          <w:i/>
          <w:iCs/>
          <w:color w:val="auto"/>
        </w:rPr>
        <w:t xml:space="preserve"> – please choose the appropriate drop down</w:t>
      </w:r>
      <w:r w:rsidRPr="00684075">
        <w:rPr>
          <w:i/>
          <w:iCs/>
          <w:color w:val="auto"/>
        </w:rPr>
        <w:t xml:space="preserve">. </w:t>
      </w:r>
    </w:p>
    <w:p w14:paraId="20DA4F92" w14:textId="48111B8D" w:rsidR="00632BE5" w:rsidRPr="00684075" w:rsidRDefault="00632BE5" w:rsidP="006E0A49">
      <w:pPr>
        <w:rPr>
          <w:color w:val="auto"/>
        </w:rPr>
      </w:pPr>
    </w:p>
    <w:p w14:paraId="67402185" w14:textId="77777777" w:rsidR="00BC2800" w:rsidRPr="00684075" w:rsidRDefault="00BC2800" w:rsidP="00BC2800">
      <w:pPr>
        <w:rPr>
          <w:color w:val="auto"/>
        </w:rPr>
      </w:pPr>
    </w:p>
    <w:p w14:paraId="2252C682" w14:textId="77777777" w:rsidR="00BC2800" w:rsidRPr="00684075" w:rsidRDefault="00BC2800" w:rsidP="00DF382E">
      <w:pPr>
        <w:pStyle w:val="Heading2"/>
        <w:jc w:val="both"/>
        <w:rPr>
          <w:color w:val="auto"/>
          <w:sz w:val="24"/>
          <w:szCs w:val="24"/>
        </w:rPr>
      </w:pPr>
      <w:r w:rsidRPr="00684075">
        <w:rPr>
          <w:color w:val="auto"/>
          <w:sz w:val="24"/>
          <w:szCs w:val="24"/>
        </w:rPr>
        <w:t>Completion of Tab 5: CPD investment plan summary</w:t>
      </w:r>
    </w:p>
    <w:p w14:paraId="735AA77F" w14:textId="77777777" w:rsidR="00A35EF6" w:rsidRPr="00684075" w:rsidRDefault="00BC2800" w:rsidP="00BC2800">
      <w:pPr>
        <w:rPr>
          <w:color w:val="auto"/>
        </w:rPr>
      </w:pPr>
      <w:proofErr w:type="gramStart"/>
      <w:r w:rsidRPr="00684075">
        <w:rPr>
          <w:color w:val="auto"/>
        </w:rPr>
        <w:t>The majority of</w:t>
      </w:r>
      <w:proofErr w:type="gramEnd"/>
      <w:r w:rsidRPr="00684075">
        <w:rPr>
          <w:color w:val="auto"/>
        </w:rPr>
        <w:t xml:space="preserve"> this tab will auto-populate with data from tab 4.</w:t>
      </w:r>
    </w:p>
    <w:p w14:paraId="5047F836" w14:textId="77777777" w:rsidR="00A35EF6" w:rsidRPr="00684075" w:rsidRDefault="00A35EF6" w:rsidP="00BC2800">
      <w:pPr>
        <w:rPr>
          <w:color w:val="auto"/>
        </w:rPr>
      </w:pPr>
    </w:p>
    <w:p w14:paraId="6631556C" w14:textId="77D8B941" w:rsidR="00894CE9" w:rsidRPr="00684075" w:rsidRDefault="00BC2800" w:rsidP="00BC2800">
      <w:pPr>
        <w:rPr>
          <w:b/>
          <w:bCs/>
          <w:color w:val="auto"/>
          <w:u w:val="single"/>
        </w:rPr>
      </w:pPr>
      <w:r w:rsidRPr="00684075">
        <w:rPr>
          <w:b/>
          <w:bCs/>
          <w:color w:val="auto"/>
          <w:u w:val="single"/>
        </w:rPr>
        <w:t xml:space="preserve">However, employers do need to </w:t>
      </w:r>
      <w:proofErr w:type="gramStart"/>
      <w:r w:rsidRPr="00684075">
        <w:rPr>
          <w:b/>
          <w:bCs/>
          <w:color w:val="auto"/>
          <w:u w:val="single"/>
        </w:rPr>
        <w:t xml:space="preserve">input </w:t>
      </w:r>
      <w:r w:rsidR="00894CE9" w:rsidRPr="00684075">
        <w:rPr>
          <w:b/>
          <w:bCs/>
          <w:color w:val="auto"/>
          <w:u w:val="single"/>
        </w:rPr>
        <w:t>:</w:t>
      </w:r>
      <w:proofErr w:type="gramEnd"/>
      <w:r w:rsidR="00894CE9" w:rsidRPr="00684075">
        <w:rPr>
          <w:b/>
          <w:bCs/>
          <w:color w:val="auto"/>
          <w:u w:val="single"/>
        </w:rPr>
        <w:t>-</w:t>
      </w:r>
    </w:p>
    <w:p w14:paraId="61DE099B" w14:textId="77777777" w:rsidR="002C7F56" w:rsidRPr="00684075" w:rsidRDefault="002C7F56" w:rsidP="00BC2800">
      <w:pPr>
        <w:rPr>
          <w:b/>
          <w:bCs/>
          <w:color w:val="auto"/>
          <w:u w:val="single"/>
        </w:rPr>
      </w:pPr>
    </w:p>
    <w:p w14:paraId="5C961EE0" w14:textId="7FC5CDE3" w:rsidR="00BC2800" w:rsidRPr="00684075" w:rsidRDefault="00BC2800" w:rsidP="00A35EF6">
      <w:pPr>
        <w:pStyle w:val="ListParagraph"/>
        <w:numPr>
          <w:ilvl w:val="0"/>
          <w:numId w:val="12"/>
        </w:numPr>
        <w:rPr>
          <w:color w:val="auto"/>
        </w:rPr>
      </w:pPr>
      <w:r w:rsidRPr="00684075">
        <w:rPr>
          <w:color w:val="auto"/>
        </w:rPr>
        <w:t>Trust allocation (line</w:t>
      </w:r>
      <w:r w:rsidR="006C364A" w:rsidRPr="00684075">
        <w:rPr>
          <w:color w:val="auto"/>
        </w:rPr>
        <w:t xml:space="preserve"> </w:t>
      </w:r>
      <w:r w:rsidRPr="00684075">
        <w:rPr>
          <w:color w:val="auto"/>
        </w:rPr>
        <w:t>10)</w:t>
      </w:r>
    </w:p>
    <w:p w14:paraId="43A2190F" w14:textId="0AEBD914" w:rsidR="006C364A" w:rsidRPr="00684075" w:rsidRDefault="008F1683" w:rsidP="00A35EF6">
      <w:pPr>
        <w:pStyle w:val="ListParagraph"/>
        <w:numPr>
          <w:ilvl w:val="0"/>
          <w:numId w:val="12"/>
        </w:numPr>
        <w:rPr>
          <w:color w:val="auto"/>
        </w:rPr>
      </w:pPr>
      <w:r w:rsidRPr="00684075">
        <w:rPr>
          <w:color w:val="auto"/>
        </w:rPr>
        <w:t xml:space="preserve">Trust head count </w:t>
      </w:r>
      <w:r w:rsidR="00BE43F1" w:rsidRPr="00684075">
        <w:rPr>
          <w:color w:val="auto"/>
        </w:rPr>
        <w:t>nursing and midwifery staff group (line 11)</w:t>
      </w:r>
    </w:p>
    <w:p w14:paraId="5F0CE5C9" w14:textId="0414B622" w:rsidR="00BE43F1" w:rsidRPr="00684075" w:rsidRDefault="00BE43F1" w:rsidP="00A35EF6">
      <w:pPr>
        <w:pStyle w:val="ListParagraph"/>
        <w:numPr>
          <w:ilvl w:val="0"/>
          <w:numId w:val="12"/>
        </w:numPr>
        <w:rPr>
          <w:color w:val="auto"/>
        </w:rPr>
      </w:pPr>
      <w:r w:rsidRPr="00684075">
        <w:rPr>
          <w:color w:val="auto"/>
        </w:rPr>
        <w:t>Trust head count AHP staff group (line</w:t>
      </w:r>
      <w:r w:rsidR="002C7F56" w:rsidRPr="00684075">
        <w:rPr>
          <w:color w:val="auto"/>
        </w:rPr>
        <w:t xml:space="preserve"> 12)</w:t>
      </w:r>
    </w:p>
    <w:p w14:paraId="57A0E1FD" w14:textId="77777777" w:rsidR="00961CEA" w:rsidRPr="002C7F56" w:rsidRDefault="00961CEA" w:rsidP="00992A12">
      <w:pPr>
        <w:rPr>
          <w:color w:val="auto"/>
        </w:rPr>
      </w:pPr>
    </w:p>
    <w:p w14:paraId="24DE8A7D" w14:textId="42753BDF" w:rsidR="00B40612" w:rsidRDefault="00B40612" w:rsidP="00F9256F">
      <w:pPr>
        <w:pStyle w:val="Heading2"/>
        <w:numPr>
          <w:ilvl w:val="0"/>
          <w:numId w:val="5"/>
        </w:numPr>
        <w:jc w:val="both"/>
      </w:pPr>
      <w:r>
        <w:t xml:space="preserve">Investment plan submission process </w:t>
      </w:r>
    </w:p>
    <w:p w14:paraId="032B808D" w14:textId="137D17D3" w:rsidR="00B8330D" w:rsidRPr="00684075" w:rsidRDefault="00B40612" w:rsidP="009E41D7">
      <w:pPr>
        <w:jc w:val="both"/>
        <w:rPr>
          <w:color w:val="auto"/>
        </w:rPr>
      </w:pPr>
      <w:r w:rsidRPr="00684075">
        <w:rPr>
          <w:color w:val="auto"/>
        </w:rPr>
        <w:t xml:space="preserve">Organisations are required to submit an investment plan to </w:t>
      </w:r>
      <w:r w:rsidR="001B44B9" w:rsidRPr="00684075">
        <w:rPr>
          <w:color w:val="auto"/>
        </w:rPr>
        <w:t>NHS England</w:t>
      </w:r>
      <w:r w:rsidRPr="00684075">
        <w:rPr>
          <w:color w:val="auto"/>
        </w:rPr>
        <w:t xml:space="preserve"> </w:t>
      </w:r>
      <w:r w:rsidR="009E41D7" w:rsidRPr="00684075">
        <w:rPr>
          <w:color w:val="auto"/>
        </w:rPr>
        <w:t xml:space="preserve">by </w:t>
      </w:r>
      <w:r w:rsidR="0017330A" w:rsidRPr="00684075">
        <w:rPr>
          <w:color w:val="auto"/>
        </w:rPr>
        <w:t>22</w:t>
      </w:r>
      <w:r w:rsidR="0017330A" w:rsidRPr="00684075">
        <w:rPr>
          <w:color w:val="auto"/>
          <w:vertAlign w:val="superscript"/>
        </w:rPr>
        <w:t>nd</w:t>
      </w:r>
      <w:r w:rsidR="002F13B5" w:rsidRPr="00684075">
        <w:rPr>
          <w:color w:val="auto"/>
          <w:vertAlign w:val="superscript"/>
        </w:rPr>
        <w:t xml:space="preserve"> </w:t>
      </w:r>
      <w:r w:rsidR="00201324" w:rsidRPr="00684075">
        <w:rPr>
          <w:color w:val="auto"/>
        </w:rPr>
        <w:t xml:space="preserve">August </w:t>
      </w:r>
      <w:r w:rsidRPr="00684075">
        <w:rPr>
          <w:color w:val="auto"/>
        </w:rPr>
        <w:t>202</w:t>
      </w:r>
      <w:r w:rsidR="0017330A" w:rsidRPr="00684075">
        <w:rPr>
          <w:color w:val="auto"/>
        </w:rPr>
        <w:t>5</w:t>
      </w:r>
      <w:r w:rsidRPr="00684075">
        <w:rPr>
          <w:color w:val="auto"/>
        </w:rPr>
        <w:t xml:space="preserve"> setting out their intentions for full CPD utilisation for the year</w:t>
      </w:r>
      <w:r w:rsidR="0002107C" w:rsidRPr="00684075">
        <w:rPr>
          <w:color w:val="auto"/>
        </w:rPr>
        <w:t>.</w:t>
      </w:r>
      <w:r w:rsidRPr="00684075">
        <w:rPr>
          <w:color w:val="auto"/>
        </w:rPr>
        <w:t xml:space="preserve"> </w:t>
      </w:r>
      <w:r w:rsidR="00133071" w:rsidRPr="00684075">
        <w:rPr>
          <w:rFonts w:cs="Arial"/>
          <w:color w:val="auto"/>
        </w:rPr>
        <w:t>T</w:t>
      </w:r>
      <w:r w:rsidR="00DC2656" w:rsidRPr="00684075">
        <w:rPr>
          <w:rFonts w:cs="Arial"/>
          <w:color w:val="auto"/>
        </w:rPr>
        <w:t>he final plan detailing actual activity for 2025/26 FY should be submitted</w:t>
      </w:r>
      <w:r w:rsidR="00561937" w:rsidRPr="00684075">
        <w:rPr>
          <w:rFonts w:cs="Arial"/>
          <w:color w:val="auto"/>
        </w:rPr>
        <w:t xml:space="preserve"> to NHS England </w:t>
      </w:r>
      <w:r w:rsidR="00DC2656" w:rsidRPr="00684075">
        <w:rPr>
          <w:rFonts w:cs="Arial"/>
          <w:color w:val="auto"/>
        </w:rPr>
        <w:t>by 1</w:t>
      </w:r>
      <w:r w:rsidR="00DC2656" w:rsidRPr="00684075">
        <w:rPr>
          <w:rFonts w:cs="Arial"/>
          <w:color w:val="auto"/>
          <w:vertAlign w:val="superscript"/>
        </w:rPr>
        <w:t>st</w:t>
      </w:r>
      <w:r w:rsidR="00DC2656" w:rsidRPr="00684075">
        <w:rPr>
          <w:rFonts w:cs="Arial"/>
          <w:color w:val="auto"/>
        </w:rPr>
        <w:t xml:space="preserve"> May 2026 demonstrating 100% utilisation of the 25/26 CPD investment</w:t>
      </w:r>
      <w:r w:rsidRPr="00684075">
        <w:rPr>
          <w:color w:val="auto"/>
        </w:rPr>
        <w:t xml:space="preserve">. </w:t>
      </w:r>
    </w:p>
    <w:p w14:paraId="465078D9" w14:textId="77777777" w:rsidR="0078262B" w:rsidRDefault="0078262B" w:rsidP="009E41D7">
      <w:pPr>
        <w:jc w:val="both"/>
      </w:pPr>
    </w:p>
    <w:p w14:paraId="4EBAC6A8" w14:textId="77777777" w:rsidR="00B40612" w:rsidRDefault="00B40612" w:rsidP="009E41D7">
      <w:pPr>
        <w:pStyle w:val="Heading2"/>
        <w:numPr>
          <w:ilvl w:val="0"/>
          <w:numId w:val="5"/>
        </w:numPr>
        <w:jc w:val="both"/>
      </w:pPr>
      <w:r>
        <w:t xml:space="preserve">Review of investment plan </w:t>
      </w:r>
    </w:p>
    <w:p w14:paraId="5E571CD2" w14:textId="77777777" w:rsidR="00DF4651" w:rsidRPr="00684075" w:rsidRDefault="009865F9" w:rsidP="00B40612">
      <w:pPr>
        <w:rPr>
          <w:color w:val="auto"/>
        </w:rPr>
      </w:pPr>
      <w:r w:rsidRPr="00684075">
        <w:rPr>
          <w:color w:val="auto"/>
        </w:rPr>
        <w:t xml:space="preserve">The NHS England Regional Office will gather and compile information from </w:t>
      </w:r>
      <w:r w:rsidR="00BD0832" w:rsidRPr="00684075">
        <w:rPr>
          <w:color w:val="auto"/>
        </w:rPr>
        <w:t>NH</w:t>
      </w:r>
      <w:r w:rsidR="002F13B5" w:rsidRPr="00684075">
        <w:rPr>
          <w:color w:val="auto"/>
        </w:rPr>
        <w:t xml:space="preserve">S </w:t>
      </w:r>
      <w:r w:rsidR="00BD0832" w:rsidRPr="00684075">
        <w:rPr>
          <w:color w:val="auto"/>
        </w:rPr>
        <w:t>Trusts /</w:t>
      </w:r>
      <w:r w:rsidRPr="00684075">
        <w:rPr>
          <w:color w:val="auto"/>
        </w:rPr>
        <w:t xml:space="preserve">THs in the region. They will summarise key CPD themes, such as common requests for courses, </w:t>
      </w:r>
      <w:r w:rsidRPr="00684075">
        <w:rPr>
          <w:color w:val="auto"/>
        </w:rPr>
        <w:lastRenderedPageBreak/>
        <w:t xml:space="preserve">workshops, and </w:t>
      </w:r>
      <w:r w:rsidR="00DF4651" w:rsidRPr="00684075">
        <w:rPr>
          <w:color w:val="auto"/>
        </w:rPr>
        <w:t>e-learning</w:t>
      </w:r>
      <w:r w:rsidRPr="00684075">
        <w:rPr>
          <w:color w:val="auto"/>
        </w:rPr>
        <w:t xml:space="preserve"> as well as highlight distinct differences like bespoke specialist courses. </w:t>
      </w:r>
    </w:p>
    <w:p w14:paraId="549F2734" w14:textId="77777777" w:rsidR="00DF4651" w:rsidRPr="00684075" w:rsidRDefault="00DF4651" w:rsidP="00B40612">
      <w:pPr>
        <w:rPr>
          <w:color w:val="auto"/>
        </w:rPr>
      </w:pPr>
    </w:p>
    <w:p w14:paraId="020EDF90" w14:textId="4EF97F8D" w:rsidR="00FB4268" w:rsidRPr="00684075" w:rsidRDefault="009865F9" w:rsidP="00B40612">
      <w:pPr>
        <w:rPr>
          <w:color w:val="auto"/>
        </w:rPr>
      </w:pPr>
      <w:r w:rsidRPr="00684075">
        <w:rPr>
          <w:color w:val="auto"/>
        </w:rPr>
        <w:t xml:space="preserve">Before </w:t>
      </w:r>
      <w:r w:rsidR="00D23240" w:rsidRPr="00684075">
        <w:rPr>
          <w:color w:val="auto"/>
        </w:rPr>
        <w:t>Trusts / TH submit their final actual plan in May 2026</w:t>
      </w:r>
      <w:r w:rsidRPr="00684075">
        <w:rPr>
          <w:color w:val="auto"/>
        </w:rPr>
        <w:t xml:space="preserve">, a review and assurance exercise will be conducted </w:t>
      </w:r>
      <w:r w:rsidR="00096341" w:rsidRPr="00684075">
        <w:rPr>
          <w:color w:val="auto"/>
        </w:rPr>
        <w:t xml:space="preserve">by regional offices </w:t>
      </w:r>
      <w:r w:rsidRPr="00684075">
        <w:rPr>
          <w:color w:val="auto"/>
        </w:rPr>
        <w:t>in October/November 2025 to assess the confidence in delivery plans for the remainder of the year and to review actual activities to date.</w:t>
      </w:r>
    </w:p>
    <w:p w14:paraId="31BBC903" w14:textId="77777777" w:rsidR="003F4C9C" w:rsidRPr="003F4C9C" w:rsidRDefault="003F4C9C" w:rsidP="00B40612">
      <w:pPr>
        <w:rPr>
          <w:color w:val="auto"/>
        </w:rPr>
      </w:pPr>
    </w:p>
    <w:p w14:paraId="752BF0CC" w14:textId="24378C52" w:rsidR="00B40612" w:rsidRDefault="00B40612" w:rsidP="009E3786">
      <w:pPr>
        <w:pStyle w:val="Heading2"/>
        <w:numPr>
          <w:ilvl w:val="0"/>
          <w:numId w:val="5"/>
        </w:numPr>
      </w:pPr>
      <w:r>
        <w:t>Monitoring and reporting</w:t>
      </w:r>
    </w:p>
    <w:p w14:paraId="31C1B128" w14:textId="246DAE08" w:rsidR="00B40612" w:rsidRPr="003F4C9C" w:rsidRDefault="00B40612" w:rsidP="006014E9">
      <w:pPr>
        <w:jc w:val="both"/>
        <w:rPr>
          <w:color w:val="auto"/>
        </w:rPr>
      </w:pPr>
      <w:r w:rsidRPr="003F4C9C">
        <w:rPr>
          <w:color w:val="auto"/>
        </w:rPr>
        <w:t xml:space="preserve">The initial submission is required to be returned </w:t>
      </w:r>
      <w:r w:rsidR="004A28B9" w:rsidRPr="003F4C9C">
        <w:rPr>
          <w:color w:val="auto"/>
        </w:rPr>
        <w:t>by</w:t>
      </w:r>
      <w:r w:rsidR="00730C23" w:rsidRPr="003F4C9C">
        <w:rPr>
          <w:color w:val="auto"/>
        </w:rPr>
        <w:t xml:space="preserve"> 22</w:t>
      </w:r>
      <w:r w:rsidR="00730C23" w:rsidRPr="003F4C9C">
        <w:rPr>
          <w:color w:val="auto"/>
          <w:vertAlign w:val="superscript"/>
        </w:rPr>
        <w:t>nd</w:t>
      </w:r>
      <w:r w:rsidR="00730C23" w:rsidRPr="003F4C9C">
        <w:rPr>
          <w:color w:val="auto"/>
        </w:rPr>
        <w:t xml:space="preserve"> </w:t>
      </w:r>
      <w:r w:rsidR="00201324" w:rsidRPr="003F4C9C">
        <w:rPr>
          <w:color w:val="auto"/>
        </w:rPr>
        <w:t>August</w:t>
      </w:r>
      <w:r w:rsidRPr="003F4C9C">
        <w:rPr>
          <w:color w:val="auto"/>
        </w:rPr>
        <w:t xml:space="preserve"> 202</w:t>
      </w:r>
      <w:r w:rsidR="00956A1C" w:rsidRPr="003F4C9C">
        <w:rPr>
          <w:color w:val="auto"/>
        </w:rPr>
        <w:t>5</w:t>
      </w:r>
      <w:r w:rsidRPr="003F4C9C">
        <w:rPr>
          <w:color w:val="auto"/>
        </w:rPr>
        <w:t>.  Each region will monitor organisation</w:t>
      </w:r>
      <w:r w:rsidR="00CD5FBC" w:rsidRPr="003F4C9C">
        <w:rPr>
          <w:color w:val="auto"/>
        </w:rPr>
        <w:t>al</w:t>
      </w:r>
      <w:r w:rsidRPr="003F4C9C">
        <w:rPr>
          <w:color w:val="auto"/>
        </w:rPr>
        <w:t xml:space="preserve"> plans throughout the year and a </w:t>
      </w:r>
      <w:r w:rsidR="00AE4C91" w:rsidRPr="003F4C9C">
        <w:rPr>
          <w:rFonts w:cs="Arial"/>
          <w:color w:val="auto"/>
        </w:rPr>
        <w:t>final plan detailing actual activity for 2025/26 FY should be submitted to NHS England by 1</w:t>
      </w:r>
      <w:r w:rsidR="00AE4C91" w:rsidRPr="003F4C9C">
        <w:rPr>
          <w:rFonts w:cs="Arial"/>
          <w:color w:val="auto"/>
          <w:vertAlign w:val="superscript"/>
        </w:rPr>
        <w:t>st</w:t>
      </w:r>
      <w:r w:rsidR="00AE4C91" w:rsidRPr="003F4C9C">
        <w:rPr>
          <w:rFonts w:cs="Arial"/>
          <w:color w:val="auto"/>
        </w:rPr>
        <w:t xml:space="preserve"> May 2026 demonstrating 100% utilisation of the 25/26 CPD investmen</w:t>
      </w:r>
      <w:r w:rsidR="007C1B18" w:rsidRPr="003F4C9C">
        <w:rPr>
          <w:rFonts w:cs="Arial"/>
          <w:color w:val="auto"/>
        </w:rPr>
        <w:t>t.</w:t>
      </w:r>
      <w:r w:rsidRPr="003F4C9C">
        <w:rPr>
          <w:color w:val="auto"/>
        </w:rPr>
        <w:t xml:space="preserve"> Any underspends identified in the </w:t>
      </w:r>
      <w:r w:rsidR="007C1B18" w:rsidRPr="003F4C9C">
        <w:rPr>
          <w:color w:val="auto"/>
        </w:rPr>
        <w:t>final</w:t>
      </w:r>
      <w:r w:rsidRPr="003F4C9C">
        <w:rPr>
          <w:color w:val="auto"/>
        </w:rPr>
        <w:t xml:space="preserve"> plan submi</w:t>
      </w:r>
      <w:r w:rsidR="008A593A" w:rsidRPr="003F4C9C">
        <w:rPr>
          <w:color w:val="auto"/>
        </w:rPr>
        <w:t>tted</w:t>
      </w:r>
      <w:r w:rsidRPr="003F4C9C">
        <w:rPr>
          <w:color w:val="auto"/>
        </w:rPr>
        <w:t xml:space="preserve"> may be subject to reclaim by </w:t>
      </w:r>
      <w:r w:rsidR="001B44B9" w:rsidRPr="003F4C9C">
        <w:rPr>
          <w:color w:val="auto"/>
        </w:rPr>
        <w:t>NHS England</w:t>
      </w:r>
      <w:r w:rsidRPr="003F4C9C">
        <w:rPr>
          <w:color w:val="auto"/>
        </w:rPr>
        <w:t xml:space="preserve">. </w:t>
      </w:r>
    </w:p>
    <w:p w14:paraId="4AF173B1" w14:textId="77777777" w:rsidR="006764C6" w:rsidRPr="003F4C9C" w:rsidRDefault="006764C6" w:rsidP="006014E9">
      <w:pPr>
        <w:jc w:val="both"/>
        <w:rPr>
          <w:color w:val="auto"/>
        </w:rPr>
      </w:pPr>
    </w:p>
    <w:p w14:paraId="6EB6067F" w14:textId="41D95DD4" w:rsidR="00B40612" w:rsidRPr="003F4C9C" w:rsidRDefault="00B40612" w:rsidP="006014E9">
      <w:pPr>
        <w:jc w:val="both"/>
        <w:rPr>
          <w:color w:val="auto"/>
        </w:rPr>
      </w:pPr>
      <w:r w:rsidRPr="003F4C9C">
        <w:rPr>
          <w:color w:val="auto"/>
        </w:rPr>
        <w:t xml:space="preserve">Aggregated returns and a thematic analysis will be sent to the national team and </w:t>
      </w:r>
      <w:r w:rsidR="001B44B9" w:rsidRPr="003F4C9C">
        <w:rPr>
          <w:color w:val="auto"/>
        </w:rPr>
        <w:t>NHS England</w:t>
      </w:r>
      <w:r w:rsidRPr="003F4C9C">
        <w:rPr>
          <w:color w:val="auto"/>
        </w:rPr>
        <w:t xml:space="preserve"> Regional Directors to enable a collective understanding of the benefits of the additional investment. </w:t>
      </w:r>
    </w:p>
    <w:p w14:paraId="39E6218C" w14:textId="77777777" w:rsidR="006764C6" w:rsidRDefault="006764C6" w:rsidP="006014E9">
      <w:pPr>
        <w:jc w:val="both"/>
      </w:pPr>
    </w:p>
    <w:p w14:paraId="58243477" w14:textId="137F8DE7" w:rsidR="00B40612" w:rsidRDefault="00B40612" w:rsidP="006014E9">
      <w:pPr>
        <w:pStyle w:val="Heading2"/>
        <w:numPr>
          <w:ilvl w:val="0"/>
          <w:numId w:val="5"/>
        </w:numPr>
        <w:jc w:val="both"/>
      </w:pPr>
      <w:r>
        <w:t>Frequently Asked Questions</w:t>
      </w:r>
      <w:r w:rsidR="00E739BF">
        <w:t xml:space="preserve"> (FAQs)</w:t>
      </w:r>
    </w:p>
    <w:p w14:paraId="7FFD9CA8" w14:textId="343AFFCF" w:rsidR="00B40612" w:rsidRPr="00684075" w:rsidRDefault="00B40612" w:rsidP="006014E9">
      <w:pPr>
        <w:jc w:val="both"/>
        <w:rPr>
          <w:color w:val="auto"/>
        </w:rPr>
      </w:pPr>
      <w:r w:rsidRPr="00684075">
        <w:rPr>
          <w:color w:val="auto"/>
        </w:rPr>
        <w:t>The following questions are intended to support organisations</w:t>
      </w:r>
      <w:r w:rsidR="00FB4268" w:rsidRPr="00684075">
        <w:rPr>
          <w:color w:val="auto"/>
        </w:rPr>
        <w:t>.</w:t>
      </w:r>
      <w:r w:rsidRPr="00684075">
        <w:rPr>
          <w:color w:val="auto"/>
        </w:rPr>
        <w:t xml:space="preserve"> </w:t>
      </w:r>
    </w:p>
    <w:p w14:paraId="6F654B28" w14:textId="77777777" w:rsidR="00820AA2" w:rsidRPr="00684075" w:rsidRDefault="00820AA2">
      <w:pPr>
        <w:rPr>
          <w:b/>
          <w:bCs/>
          <w:color w:val="auto"/>
        </w:rPr>
      </w:pPr>
    </w:p>
    <w:p w14:paraId="32B686F6" w14:textId="4CA1DAEA" w:rsidR="00B40612" w:rsidRPr="00684075" w:rsidRDefault="00B40612" w:rsidP="006014E9">
      <w:pPr>
        <w:pStyle w:val="ListParagraph"/>
        <w:numPr>
          <w:ilvl w:val="0"/>
          <w:numId w:val="3"/>
        </w:numPr>
        <w:ind w:left="360"/>
        <w:jc w:val="both"/>
        <w:rPr>
          <w:b/>
          <w:bCs/>
          <w:color w:val="auto"/>
        </w:rPr>
      </w:pPr>
      <w:r w:rsidRPr="00684075">
        <w:rPr>
          <w:b/>
          <w:bCs/>
          <w:color w:val="auto"/>
        </w:rPr>
        <w:t xml:space="preserve">How will organisations know how much they will receive and how will they receive it? </w:t>
      </w:r>
    </w:p>
    <w:p w14:paraId="1F646835" w14:textId="77777777" w:rsidR="00B40612" w:rsidRPr="00684075" w:rsidRDefault="00B40612" w:rsidP="006014E9">
      <w:pPr>
        <w:jc w:val="both"/>
        <w:rPr>
          <w:color w:val="auto"/>
        </w:rPr>
      </w:pPr>
    </w:p>
    <w:p w14:paraId="69FE6EC0" w14:textId="3DA8F99F" w:rsidR="00B40612" w:rsidRPr="00684075" w:rsidRDefault="00B40612" w:rsidP="00E04FE7">
      <w:pPr>
        <w:ind w:left="360"/>
        <w:rPr>
          <w:color w:val="auto"/>
        </w:rPr>
      </w:pPr>
      <w:r w:rsidRPr="00684075">
        <w:rPr>
          <w:color w:val="auto"/>
        </w:rPr>
        <w:t xml:space="preserve">Allocations have been set against </w:t>
      </w:r>
      <w:r w:rsidR="19B3A21C" w:rsidRPr="00AD1828">
        <w:rPr>
          <w:color w:val="auto"/>
        </w:rPr>
        <w:t xml:space="preserve">January </w:t>
      </w:r>
      <w:r w:rsidR="00AD1828">
        <w:rPr>
          <w:color w:val="auto"/>
        </w:rPr>
        <w:t xml:space="preserve">25 </w:t>
      </w:r>
      <w:r w:rsidRPr="00AD1828">
        <w:rPr>
          <w:color w:val="auto"/>
        </w:rPr>
        <w:t>NHS</w:t>
      </w:r>
      <w:r w:rsidRPr="00684075">
        <w:rPr>
          <w:color w:val="auto"/>
        </w:rPr>
        <w:t xml:space="preserve"> Digital’s workforce data and will be issued </w:t>
      </w:r>
      <w:r w:rsidR="008A5A46" w:rsidRPr="00684075">
        <w:rPr>
          <w:color w:val="auto"/>
        </w:rPr>
        <w:t>as part of the funding transfer for the NHSE Education Funding Agreement finance schedules which will be paid via the IPF</w:t>
      </w:r>
      <w:r w:rsidR="003B2979" w:rsidRPr="00684075">
        <w:rPr>
          <w:color w:val="auto"/>
        </w:rPr>
        <w:t xml:space="preserve"> </w:t>
      </w:r>
      <w:r w:rsidR="007D2951" w:rsidRPr="00684075">
        <w:rPr>
          <w:color w:val="auto"/>
        </w:rPr>
        <w:t>(or via invoice if the EFA is not in place for your organisation as per the previous arrangements)</w:t>
      </w:r>
      <w:r w:rsidR="0082749A" w:rsidRPr="00684075">
        <w:rPr>
          <w:color w:val="auto"/>
        </w:rPr>
        <w:t>.</w:t>
      </w:r>
    </w:p>
    <w:p w14:paraId="49B49867" w14:textId="77777777" w:rsidR="0026100A" w:rsidRPr="00684075" w:rsidRDefault="0026100A" w:rsidP="006014E9">
      <w:pPr>
        <w:jc w:val="both"/>
        <w:rPr>
          <w:color w:val="auto"/>
        </w:rPr>
      </w:pPr>
    </w:p>
    <w:p w14:paraId="0E8F38BA" w14:textId="77777777" w:rsidR="0026100A" w:rsidRPr="00684075" w:rsidRDefault="00B40612" w:rsidP="006014E9">
      <w:pPr>
        <w:pStyle w:val="ListParagraph"/>
        <w:numPr>
          <w:ilvl w:val="0"/>
          <w:numId w:val="3"/>
        </w:numPr>
        <w:ind w:left="360"/>
        <w:jc w:val="both"/>
        <w:rPr>
          <w:b/>
          <w:bCs/>
          <w:color w:val="auto"/>
        </w:rPr>
      </w:pPr>
      <w:r w:rsidRPr="00684075">
        <w:rPr>
          <w:b/>
          <w:bCs/>
          <w:color w:val="auto"/>
        </w:rPr>
        <w:t xml:space="preserve">What happens if a member of staff moves out of area / into a new area? </w:t>
      </w:r>
    </w:p>
    <w:p w14:paraId="74B05744" w14:textId="77777777" w:rsidR="0026100A" w:rsidRPr="00684075" w:rsidRDefault="0026100A" w:rsidP="006014E9">
      <w:pPr>
        <w:pStyle w:val="ListParagraph"/>
        <w:ind w:left="360"/>
        <w:jc w:val="both"/>
        <w:rPr>
          <w:color w:val="auto"/>
        </w:rPr>
      </w:pPr>
    </w:p>
    <w:p w14:paraId="5BA9297D" w14:textId="278000ED" w:rsidR="00B40612" w:rsidRPr="00684075" w:rsidRDefault="00B40612" w:rsidP="006014E9">
      <w:pPr>
        <w:pStyle w:val="ListParagraph"/>
        <w:ind w:left="360"/>
        <w:jc w:val="both"/>
        <w:rPr>
          <w:color w:val="auto"/>
        </w:rPr>
      </w:pPr>
      <w:r w:rsidRPr="00684075">
        <w:rPr>
          <w:color w:val="auto"/>
        </w:rPr>
        <w:t xml:space="preserve">This fund is to support the </w:t>
      </w:r>
      <w:proofErr w:type="gramStart"/>
      <w:r w:rsidRPr="00684075">
        <w:rPr>
          <w:color w:val="auto"/>
        </w:rPr>
        <w:t>NHS as a whole, and</w:t>
      </w:r>
      <w:proofErr w:type="gramEnd"/>
      <w:r w:rsidRPr="00684075">
        <w:rPr>
          <w:color w:val="auto"/>
        </w:rPr>
        <w:t xml:space="preserve"> the skills and expertise of our workforce is vital to services and communities. Staff will move between organisations and take those skills to new roles in the NHS. We expect Trusts to work to this principle and avoid the introduction of any processes or policies that place any restrictions on staff (practical or financial). </w:t>
      </w:r>
    </w:p>
    <w:p w14:paraId="193DAE1F" w14:textId="77777777" w:rsidR="0026100A" w:rsidRPr="00684075" w:rsidRDefault="0026100A" w:rsidP="006014E9">
      <w:pPr>
        <w:jc w:val="both"/>
        <w:rPr>
          <w:color w:val="auto"/>
        </w:rPr>
      </w:pPr>
    </w:p>
    <w:p w14:paraId="5AF64EBA" w14:textId="77777777" w:rsidR="0026100A" w:rsidRPr="00684075" w:rsidRDefault="00B40612" w:rsidP="006014E9">
      <w:pPr>
        <w:pStyle w:val="ListParagraph"/>
        <w:numPr>
          <w:ilvl w:val="0"/>
          <w:numId w:val="3"/>
        </w:numPr>
        <w:ind w:left="360"/>
        <w:jc w:val="both"/>
        <w:rPr>
          <w:b/>
          <w:bCs/>
          <w:color w:val="auto"/>
        </w:rPr>
      </w:pPr>
      <w:r w:rsidRPr="00684075">
        <w:rPr>
          <w:b/>
          <w:bCs/>
          <w:color w:val="auto"/>
        </w:rPr>
        <w:t xml:space="preserve">Is the allocation pro-rata for part timers? </w:t>
      </w:r>
    </w:p>
    <w:p w14:paraId="7CB55A04" w14:textId="77777777" w:rsidR="0026100A" w:rsidRPr="00684075" w:rsidRDefault="0026100A" w:rsidP="006014E9">
      <w:pPr>
        <w:pStyle w:val="ListParagraph"/>
        <w:ind w:left="360"/>
        <w:jc w:val="both"/>
        <w:rPr>
          <w:color w:val="auto"/>
        </w:rPr>
      </w:pPr>
    </w:p>
    <w:p w14:paraId="25CD4B88" w14:textId="77777777" w:rsidR="00F41378" w:rsidRPr="00684075" w:rsidRDefault="00B40612" w:rsidP="00F41378">
      <w:pPr>
        <w:pStyle w:val="ListParagraph"/>
        <w:ind w:left="360"/>
        <w:jc w:val="both"/>
        <w:rPr>
          <w:b/>
          <w:bCs/>
          <w:color w:val="auto"/>
        </w:rPr>
      </w:pPr>
      <w:r w:rsidRPr="00684075">
        <w:rPr>
          <w:color w:val="auto"/>
        </w:rPr>
        <w:t xml:space="preserve">No, all eligible staff groups are entitled to the same amount of funding, regardless of the hours they work. </w:t>
      </w:r>
    </w:p>
    <w:p w14:paraId="173D62CA" w14:textId="77777777" w:rsidR="00F41378" w:rsidRPr="00684075" w:rsidRDefault="00F41378" w:rsidP="00F41378">
      <w:pPr>
        <w:pStyle w:val="ListParagraph"/>
        <w:ind w:left="360"/>
        <w:jc w:val="both"/>
        <w:rPr>
          <w:b/>
          <w:bCs/>
          <w:color w:val="auto"/>
        </w:rPr>
      </w:pPr>
    </w:p>
    <w:p w14:paraId="2A7AB85C" w14:textId="3A00487C" w:rsidR="0026100A" w:rsidRPr="00684075" w:rsidRDefault="00B40612" w:rsidP="00F41378">
      <w:pPr>
        <w:pStyle w:val="ListParagraph"/>
        <w:numPr>
          <w:ilvl w:val="0"/>
          <w:numId w:val="3"/>
        </w:numPr>
        <w:ind w:left="360"/>
        <w:jc w:val="both"/>
        <w:rPr>
          <w:b/>
          <w:bCs/>
          <w:color w:val="auto"/>
        </w:rPr>
      </w:pPr>
      <w:r w:rsidRPr="00684075">
        <w:rPr>
          <w:b/>
          <w:bCs/>
          <w:color w:val="auto"/>
        </w:rPr>
        <w:t xml:space="preserve">Should a portfolio be provided for staff groups to record their CPD on? </w:t>
      </w:r>
    </w:p>
    <w:p w14:paraId="2339F5BF" w14:textId="77777777" w:rsidR="0026100A" w:rsidRPr="00684075" w:rsidRDefault="0026100A" w:rsidP="0026100A">
      <w:pPr>
        <w:pStyle w:val="ListParagraph"/>
        <w:ind w:left="360"/>
        <w:rPr>
          <w:color w:val="auto"/>
        </w:rPr>
      </w:pPr>
    </w:p>
    <w:p w14:paraId="18C79865" w14:textId="32F955A4" w:rsidR="00B40612" w:rsidRPr="00684075" w:rsidRDefault="00B40612" w:rsidP="0026100A">
      <w:pPr>
        <w:pStyle w:val="ListParagraph"/>
        <w:ind w:left="360"/>
        <w:rPr>
          <w:color w:val="auto"/>
        </w:rPr>
      </w:pPr>
      <w:r w:rsidRPr="00684075">
        <w:rPr>
          <w:color w:val="auto"/>
        </w:rPr>
        <w:t xml:space="preserve">No. As part of the reporting we need assurance of completion of CPD programmes funded, not the detail of learning a portfolio would be used for. Any decision on use of portfolios is for the </w:t>
      </w:r>
      <w:r w:rsidR="009809A4" w:rsidRPr="00684075">
        <w:rPr>
          <w:color w:val="auto"/>
        </w:rPr>
        <w:t xml:space="preserve">individual </w:t>
      </w:r>
      <w:r w:rsidRPr="00684075">
        <w:rPr>
          <w:color w:val="auto"/>
        </w:rPr>
        <w:t>and the organisation.</w:t>
      </w:r>
    </w:p>
    <w:p w14:paraId="5DF1FB14" w14:textId="77777777" w:rsidR="0026100A" w:rsidRPr="00684075" w:rsidRDefault="0026100A" w:rsidP="0026100A">
      <w:pPr>
        <w:rPr>
          <w:color w:val="auto"/>
        </w:rPr>
      </w:pPr>
    </w:p>
    <w:p w14:paraId="768F67E8" w14:textId="77777777" w:rsidR="0026100A" w:rsidRPr="00684075" w:rsidRDefault="00B40612" w:rsidP="0026100A">
      <w:pPr>
        <w:pStyle w:val="ListParagraph"/>
        <w:numPr>
          <w:ilvl w:val="0"/>
          <w:numId w:val="3"/>
        </w:numPr>
        <w:ind w:left="360"/>
        <w:rPr>
          <w:b/>
          <w:bCs/>
          <w:color w:val="auto"/>
        </w:rPr>
      </w:pPr>
      <w:r w:rsidRPr="00684075">
        <w:rPr>
          <w:b/>
          <w:bCs/>
          <w:color w:val="auto"/>
        </w:rPr>
        <w:t>How will the system and local population health priorities feed into this process?</w:t>
      </w:r>
    </w:p>
    <w:p w14:paraId="613D197B" w14:textId="77777777" w:rsidR="0026100A" w:rsidRPr="00684075" w:rsidRDefault="0026100A" w:rsidP="0026100A">
      <w:pPr>
        <w:pStyle w:val="ListParagraph"/>
        <w:ind w:left="360"/>
        <w:rPr>
          <w:color w:val="auto"/>
        </w:rPr>
      </w:pPr>
    </w:p>
    <w:p w14:paraId="5BB69CE4" w14:textId="2522759D" w:rsidR="00B40612" w:rsidRDefault="00B40612" w:rsidP="0026100A">
      <w:pPr>
        <w:pStyle w:val="ListParagraph"/>
        <w:ind w:left="360"/>
        <w:rPr>
          <w:color w:val="auto"/>
        </w:rPr>
      </w:pPr>
      <w:r w:rsidRPr="00684075">
        <w:rPr>
          <w:color w:val="auto"/>
        </w:rPr>
        <w:lastRenderedPageBreak/>
        <w:t xml:space="preserve">Completed investment plans should align to the local systems transformation </w:t>
      </w:r>
      <w:proofErr w:type="gramStart"/>
      <w:r w:rsidRPr="00684075">
        <w:rPr>
          <w:color w:val="auto"/>
        </w:rPr>
        <w:t>strategy</w:t>
      </w:r>
      <w:proofErr w:type="gramEnd"/>
      <w:r w:rsidRPr="00684075">
        <w:rPr>
          <w:color w:val="auto"/>
        </w:rPr>
        <w:t xml:space="preserve"> and we would therefore expect system wide discussions across NHS sectors to take place to identify efficiencies wherever possible with education providers. In addition, part of the investment could be used for costs to enable the development of cost-effective courses to be run at scale within organisations or across systems</w:t>
      </w:r>
      <w:r w:rsidRPr="00B53B55">
        <w:rPr>
          <w:color w:val="auto"/>
        </w:rPr>
        <w:t xml:space="preserve">. </w:t>
      </w:r>
    </w:p>
    <w:p w14:paraId="68B2784F" w14:textId="77777777" w:rsidR="00684075" w:rsidRPr="00B53B55" w:rsidRDefault="00684075" w:rsidP="0026100A">
      <w:pPr>
        <w:pStyle w:val="ListParagraph"/>
        <w:ind w:left="360"/>
        <w:rPr>
          <w:color w:val="auto"/>
        </w:rPr>
      </w:pPr>
    </w:p>
    <w:p w14:paraId="2EFA6F4D" w14:textId="77777777" w:rsidR="00B40612" w:rsidRPr="00B53B55" w:rsidRDefault="00B40612" w:rsidP="006D7CF3">
      <w:pPr>
        <w:pStyle w:val="Heading2"/>
      </w:pPr>
      <w:r w:rsidRPr="00B53B55">
        <w:t>Further questions</w:t>
      </w:r>
    </w:p>
    <w:p w14:paraId="272913F0" w14:textId="241C3C87" w:rsidR="00B40612" w:rsidRPr="00B53B55" w:rsidRDefault="00B40612" w:rsidP="00B40612">
      <w:pPr>
        <w:rPr>
          <w:color w:val="auto"/>
        </w:rPr>
      </w:pPr>
      <w:r w:rsidRPr="00684075">
        <w:rPr>
          <w:color w:val="auto"/>
        </w:rPr>
        <w:t xml:space="preserve">If you have any further questions that have not been answered within this document, please send these to </w:t>
      </w:r>
      <w:hyperlink r:id="rId11" w:history="1">
        <w:r w:rsidR="0071656F" w:rsidRPr="003E1BE5">
          <w:rPr>
            <w:rStyle w:val="Hyperlink"/>
          </w:rPr>
          <w:t>england.nursing.north@nhs.net</w:t>
        </w:r>
      </w:hyperlink>
      <w:r w:rsidR="0071656F">
        <w:rPr>
          <w:color w:val="auto"/>
        </w:rPr>
        <w:t xml:space="preserve"> </w:t>
      </w:r>
      <w:r w:rsidRPr="00B53B55">
        <w:rPr>
          <w:color w:val="auto"/>
        </w:rPr>
        <w:t xml:space="preserve"> </w:t>
      </w:r>
    </w:p>
    <w:p w14:paraId="032A35F0" w14:textId="5DDA1BD2" w:rsidR="00933394" w:rsidRPr="00F41378" w:rsidRDefault="00933394" w:rsidP="00DA527C">
      <w:pPr>
        <w:rPr>
          <w:color w:val="auto"/>
        </w:rPr>
      </w:pPr>
    </w:p>
    <w:sectPr w:rsidR="00933394" w:rsidRPr="00F41378" w:rsidSect="00271A5C">
      <w:headerReference w:type="even" r:id="rId12"/>
      <w:headerReference w:type="default" r:id="rId13"/>
      <w:footerReference w:type="even" r:id="rId14"/>
      <w:footerReference w:type="default" r:id="rId15"/>
      <w:headerReference w:type="first" r:id="rId16"/>
      <w:footerReference w:type="first" r:id="rId17"/>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0A15" w14:textId="77777777" w:rsidR="005E7836" w:rsidRDefault="005E7836" w:rsidP="00AC72FD">
      <w:r>
        <w:separator/>
      </w:r>
    </w:p>
  </w:endnote>
  <w:endnote w:type="continuationSeparator" w:id="0">
    <w:p w14:paraId="76A5A463" w14:textId="77777777" w:rsidR="005E7836" w:rsidRDefault="005E7836" w:rsidP="00AC72FD">
      <w:r>
        <w:continuationSeparator/>
      </w:r>
    </w:p>
  </w:endnote>
  <w:endnote w:type="continuationNotice" w:id="1">
    <w:p w14:paraId="6249DA0F" w14:textId="77777777" w:rsidR="005E7836" w:rsidRDefault="005E7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D352" w14:textId="77777777" w:rsidR="009823F6" w:rsidRDefault="00982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196A" w14:textId="77777777" w:rsidR="005E7836" w:rsidRDefault="005E7836" w:rsidP="00AC72FD">
      <w:r>
        <w:separator/>
      </w:r>
    </w:p>
  </w:footnote>
  <w:footnote w:type="continuationSeparator" w:id="0">
    <w:p w14:paraId="263E4390" w14:textId="77777777" w:rsidR="005E7836" w:rsidRDefault="005E7836" w:rsidP="00AC72FD">
      <w:r>
        <w:continuationSeparator/>
      </w:r>
    </w:p>
  </w:footnote>
  <w:footnote w:type="continuationNotice" w:id="1">
    <w:p w14:paraId="0C4E1159" w14:textId="77777777" w:rsidR="005E7836" w:rsidRDefault="005E7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180D" w14:textId="77777777" w:rsidR="009823F6" w:rsidRDefault="00982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1C34" w14:textId="5E00713E" w:rsidR="008D4D00" w:rsidRDefault="00C70255" w:rsidP="00172A63">
    <w:pPr>
      <w:pStyle w:val="Header"/>
      <w:jc w:val="right"/>
      <w:rPr>
        <w:rFonts w:eastAsiaTheme="majorEastAsia" w:cstheme="majorBidi"/>
        <w:b/>
        <w:bCs/>
        <w:color w:val="003087" w:themeColor="accent3"/>
      </w:rPr>
    </w:pPr>
    <w:r w:rsidRPr="00C70255">
      <w:rPr>
        <w:rFonts w:eastAsiaTheme="majorEastAsia" w:cstheme="majorBidi"/>
        <w:b/>
        <w:bCs/>
        <w:color w:val="003087" w:themeColor="accent3"/>
      </w:rPr>
      <w:t>CPD Funding Allocation 20</w:t>
    </w:r>
    <w:r w:rsidR="003D1A5C">
      <w:rPr>
        <w:rFonts w:eastAsiaTheme="majorEastAsia" w:cstheme="majorBidi"/>
        <w:b/>
        <w:bCs/>
        <w:color w:val="003087" w:themeColor="accent3"/>
      </w:rPr>
      <w:t>2</w:t>
    </w:r>
    <w:r w:rsidR="003C637B">
      <w:rPr>
        <w:rFonts w:eastAsiaTheme="majorEastAsia" w:cstheme="majorBidi"/>
        <w:b/>
        <w:bCs/>
        <w:color w:val="003087" w:themeColor="accent3"/>
      </w:rPr>
      <w:t>5</w:t>
    </w:r>
    <w:r w:rsidR="003D1A5C">
      <w:rPr>
        <w:rFonts w:eastAsiaTheme="majorEastAsia" w:cstheme="majorBidi"/>
        <w:b/>
        <w:bCs/>
        <w:color w:val="003087" w:themeColor="accent3"/>
      </w:rPr>
      <w:t>/2</w:t>
    </w:r>
    <w:r w:rsidR="003C637B">
      <w:rPr>
        <w:rFonts w:eastAsiaTheme="majorEastAsia" w:cstheme="majorBidi"/>
        <w:b/>
        <w:bCs/>
        <w:color w:val="003087" w:themeColor="accent3"/>
      </w:rPr>
      <w:t>6</w:t>
    </w:r>
  </w:p>
  <w:p w14:paraId="6C238803" w14:textId="77777777" w:rsidR="00C70255" w:rsidRPr="001C5495" w:rsidRDefault="00C70255" w:rsidP="00C70255">
    <w:pPr>
      <w:pStyle w:val="Header"/>
      <w:jc w:val="right"/>
      <w:rPr>
        <w:rFonts w:eastAsiaTheme="majorEastAsia" w:cstheme="majorBidi"/>
        <w:b/>
        <w:bCs/>
        <w:color w:val="003087" w:themeColor="accent3"/>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DCD3" w14:textId="5ACAD6F0"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6"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54E"/>
    <w:multiLevelType w:val="hybridMultilevel"/>
    <w:tmpl w:val="FF32E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F240F4"/>
    <w:multiLevelType w:val="hybridMultilevel"/>
    <w:tmpl w:val="BF1AD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660F48"/>
    <w:multiLevelType w:val="hybridMultilevel"/>
    <w:tmpl w:val="B4C0A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326194"/>
    <w:multiLevelType w:val="multilevel"/>
    <w:tmpl w:val="60E6C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E5FF8"/>
    <w:multiLevelType w:val="hybridMultilevel"/>
    <w:tmpl w:val="8954EEA6"/>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FF1079"/>
    <w:multiLevelType w:val="hybridMultilevel"/>
    <w:tmpl w:val="32D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55249"/>
    <w:multiLevelType w:val="hybridMultilevel"/>
    <w:tmpl w:val="0EC27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B26C2"/>
    <w:multiLevelType w:val="hybridMultilevel"/>
    <w:tmpl w:val="2DC2C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2C4BE9"/>
    <w:multiLevelType w:val="hybridMultilevel"/>
    <w:tmpl w:val="9278A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DC34AB"/>
    <w:multiLevelType w:val="multilevel"/>
    <w:tmpl w:val="6708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E4A4C"/>
    <w:multiLevelType w:val="hybridMultilevel"/>
    <w:tmpl w:val="D1623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55262"/>
    <w:multiLevelType w:val="hybridMultilevel"/>
    <w:tmpl w:val="76DA22BE"/>
    <w:lvl w:ilvl="0" w:tplc="5778FF04">
      <w:start w:val="1"/>
      <w:numFmt w:val="bullet"/>
      <w:lvlText w:val="•"/>
      <w:lvlJc w:val="left"/>
      <w:pPr>
        <w:tabs>
          <w:tab w:val="num" w:pos="720"/>
        </w:tabs>
        <w:ind w:left="720" w:hanging="360"/>
      </w:pPr>
      <w:rPr>
        <w:rFonts w:ascii="Arial" w:hAnsi="Arial" w:hint="default"/>
      </w:rPr>
    </w:lvl>
    <w:lvl w:ilvl="1" w:tplc="FE8A7CEE" w:tentative="1">
      <w:start w:val="1"/>
      <w:numFmt w:val="bullet"/>
      <w:lvlText w:val="•"/>
      <w:lvlJc w:val="left"/>
      <w:pPr>
        <w:tabs>
          <w:tab w:val="num" w:pos="1440"/>
        </w:tabs>
        <w:ind w:left="1440" w:hanging="360"/>
      </w:pPr>
      <w:rPr>
        <w:rFonts w:ascii="Arial" w:hAnsi="Arial" w:hint="default"/>
      </w:rPr>
    </w:lvl>
    <w:lvl w:ilvl="2" w:tplc="259AC80E" w:tentative="1">
      <w:start w:val="1"/>
      <w:numFmt w:val="bullet"/>
      <w:lvlText w:val="•"/>
      <w:lvlJc w:val="left"/>
      <w:pPr>
        <w:tabs>
          <w:tab w:val="num" w:pos="2160"/>
        </w:tabs>
        <w:ind w:left="2160" w:hanging="360"/>
      </w:pPr>
      <w:rPr>
        <w:rFonts w:ascii="Arial" w:hAnsi="Arial" w:hint="default"/>
      </w:rPr>
    </w:lvl>
    <w:lvl w:ilvl="3" w:tplc="36BC4F1E" w:tentative="1">
      <w:start w:val="1"/>
      <w:numFmt w:val="bullet"/>
      <w:lvlText w:val="•"/>
      <w:lvlJc w:val="left"/>
      <w:pPr>
        <w:tabs>
          <w:tab w:val="num" w:pos="2880"/>
        </w:tabs>
        <w:ind w:left="2880" w:hanging="360"/>
      </w:pPr>
      <w:rPr>
        <w:rFonts w:ascii="Arial" w:hAnsi="Arial" w:hint="default"/>
      </w:rPr>
    </w:lvl>
    <w:lvl w:ilvl="4" w:tplc="828CCBC2" w:tentative="1">
      <w:start w:val="1"/>
      <w:numFmt w:val="bullet"/>
      <w:lvlText w:val="•"/>
      <w:lvlJc w:val="left"/>
      <w:pPr>
        <w:tabs>
          <w:tab w:val="num" w:pos="3600"/>
        </w:tabs>
        <w:ind w:left="3600" w:hanging="360"/>
      </w:pPr>
      <w:rPr>
        <w:rFonts w:ascii="Arial" w:hAnsi="Arial" w:hint="default"/>
      </w:rPr>
    </w:lvl>
    <w:lvl w:ilvl="5" w:tplc="548AAF28" w:tentative="1">
      <w:start w:val="1"/>
      <w:numFmt w:val="bullet"/>
      <w:lvlText w:val="•"/>
      <w:lvlJc w:val="left"/>
      <w:pPr>
        <w:tabs>
          <w:tab w:val="num" w:pos="4320"/>
        </w:tabs>
        <w:ind w:left="4320" w:hanging="360"/>
      </w:pPr>
      <w:rPr>
        <w:rFonts w:ascii="Arial" w:hAnsi="Arial" w:hint="default"/>
      </w:rPr>
    </w:lvl>
    <w:lvl w:ilvl="6" w:tplc="39C0CA90" w:tentative="1">
      <w:start w:val="1"/>
      <w:numFmt w:val="bullet"/>
      <w:lvlText w:val="•"/>
      <w:lvlJc w:val="left"/>
      <w:pPr>
        <w:tabs>
          <w:tab w:val="num" w:pos="5040"/>
        </w:tabs>
        <w:ind w:left="5040" w:hanging="360"/>
      </w:pPr>
      <w:rPr>
        <w:rFonts w:ascii="Arial" w:hAnsi="Arial" w:hint="default"/>
      </w:rPr>
    </w:lvl>
    <w:lvl w:ilvl="7" w:tplc="9968D6AA" w:tentative="1">
      <w:start w:val="1"/>
      <w:numFmt w:val="bullet"/>
      <w:lvlText w:val="•"/>
      <w:lvlJc w:val="left"/>
      <w:pPr>
        <w:tabs>
          <w:tab w:val="num" w:pos="5760"/>
        </w:tabs>
        <w:ind w:left="5760" w:hanging="360"/>
      </w:pPr>
      <w:rPr>
        <w:rFonts w:ascii="Arial" w:hAnsi="Arial" w:hint="default"/>
      </w:rPr>
    </w:lvl>
    <w:lvl w:ilvl="8" w:tplc="D59EBB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AA6CE0"/>
    <w:multiLevelType w:val="hybridMultilevel"/>
    <w:tmpl w:val="4014B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F21D07"/>
    <w:multiLevelType w:val="hybridMultilevel"/>
    <w:tmpl w:val="83EC7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0444839">
    <w:abstractNumId w:val="8"/>
  </w:num>
  <w:num w:numId="2" w16cid:durableId="1171874580">
    <w:abstractNumId w:val="7"/>
  </w:num>
  <w:num w:numId="3" w16cid:durableId="1922837862">
    <w:abstractNumId w:val="10"/>
  </w:num>
  <w:num w:numId="4" w16cid:durableId="1887182246">
    <w:abstractNumId w:val="5"/>
  </w:num>
  <w:num w:numId="5" w16cid:durableId="331876154">
    <w:abstractNumId w:val="12"/>
  </w:num>
  <w:num w:numId="6" w16cid:durableId="1104763600">
    <w:abstractNumId w:val="11"/>
  </w:num>
  <w:num w:numId="7" w16cid:durableId="1966235983">
    <w:abstractNumId w:val="4"/>
  </w:num>
  <w:num w:numId="8" w16cid:durableId="1256743185">
    <w:abstractNumId w:val="1"/>
  </w:num>
  <w:num w:numId="9" w16cid:durableId="562302010">
    <w:abstractNumId w:val="6"/>
  </w:num>
  <w:num w:numId="10" w16cid:durableId="376205126">
    <w:abstractNumId w:val="0"/>
  </w:num>
  <w:num w:numId="11" w16cid:durableId="1522165075">
    <w:abstractNumId w:val="13"/>
  </w:num>
  <w:num w:numId="12" w16cid:durableId="1593007020">
    <w:abstractNumId w:val="2"/>
  </w:num>
  <w:num w:numId="13" w16cid:durableId="1170828171">
    <w:abstractNumId w:val="3"/>
  </w:num>
  <w:num w:numId="14" w16cid:durableId="1569880511">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920260279">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381104752">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1112240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9ED"/>
    <w:rsid w:val="0002107C"/>
    <w:rsid w:val="00034D56"/>
    <w:rsid w:val="000417E1"/>
    <w:rsid w:val="00041C95"/>
    <w:rsid w:val="00047F24"/>
    <w:rsid w:val="000519C4"/>
    <w:rsid w:val="00054D26"/>
    <w:rsid w:val="00060E9F"/>
    <w:rsid w:val="0007393B"/>
    <w:rsid w:val="00080BDF"/>
    <w:rsid w:val="00090072"/>
    <w:rsid w:val="000911A1"/>
    <w:rsid w:val="00096341"/>
    <w:rsid w:val="000A48FC"/>
    <w:rsid w:val="000B0551"/>
    <w:rsid w:val="000B574C"/>
    <w:rsid w:val="000B6DE7"/>
    <w:rsid w:val="000C24AC"/>
    <w:rsid w:val="000E06EB"/>
    <w:rsid w:val="000E4EE7"/>
    <w:rsid w:val="000E6C0D"/>
    <w:rsid w:val="000E7470"/>
    <w:rsid w:val="000F0457"/>
    <w:rsid w:val="000F494E"/>
    <w:rsid w:val="00101FB9"/>
    <w:rsid w:val="00102E0F"/>
    <w:rsid w:val="001033E6"/>
    <w:rsid w:val="00103B70"/>
    <w:rsid w:val="0010483F"/>
    <w:rsid w:val="00107CF7"/>
    <w:rsid w:val="00107D54"/>
    <w:rsid w:val="00111F6A"/>
    <w:rsid w:val="001133D9"/>
    <w:rsid w:val="00117863"/>
    <w:rsid w:val="00120870"/>
    <w:rsid w:val="00121E60"/>
    <w:rsid w:val="001263B4"/>
    <w:rsid w:val="00131DE3"/>
    <w:rsid w:val="00133071"/>
    <w:rsid w:val="00135A54"/>
    <w:rsid w:val="0014333B"/>
    <w:rsid w:val="00166C70"/>
    <w:rsid w:val="00171E52"/>
    <w:rsid w:val="00172A63"/>
    <w:rsid w:val="0017330A"/>
    <w:rsid w:val="0017477A"/>
    <w:rsid w:val="001805B3"/>
    <w:rsid w:val="00184133"/>
    <w:rsid w:val="001943AC"/>
    <w:rsid w:val="00197755"/>
    <w:rsid w:val="001A0721"/>
    <w:rsid w:val="001A3B4D"/>
    <w:rsid w:val="001A70C0"/>
    <w:rsid w:val="001A7D90"/>
    <w:rsid w:val="001B03D7"/>
    <w:rsid w:val="001B055F"/>
    <w:rsid w:val="001B0A40"/>
    <w:rsid w:val="001B2112"/>
    <w:rsid w:val="001B44B9"/>
    <w:rsid w:val="001B45BF"/>
    <w:rsid w:val="001B77D5"/>
    <w:rsid w:val="001C30F4"/>
    <w:rsid w:val="001C3506"/>
    <w:rsid w:val="001C5495"/>
    <w:rsid w:val="001C5994"/>
    <w:rsid w:val="001C6772"/>
    <w:rsid w:val="001D045F"/>
    <w:rsid w:val="001D26ED"/>
    <w:rsid w:val="001D4809"/>
    <w:rsid w:val="001D4F3A"/>
    <w:rsid w:val="001D6D0D"/>
    <w:rsid w:val="001E31D4"/>
    <w:rsid w:val="001E6141"/>
    <w:rsid w:val="001F4283"/>
    <w:rsid w:val="001F54D9"/>
    <w:rsid w:val="001F5EB9"/>
    <w:rsid w:val="00201324"/>
    <w:rsid w:val="002043BD"/>
    <w:rsid w:val="00204FCE"/>
    <w:rsid w:val="00214162"/>
    <w:rsid w:val="00220201"/>
    <w:rsid w:val="00220A99"/>
    <w:rsid w:val="00220B24"/>
    <w:rsid w:val="00221C43"/>
    <w:rsid w:val="00223A79"/>
    <w:rsid w:val="002260E9"/>
    <w:rsid w:val="0022739A"/>
    <w:rsid w:val="00230F1D"/>
    <w:rsid w:val="00250110"/>
    <w:rsid w:val="0025038D"/>
    <w:rsid w:val="0025129C"/>
    <w:rsid w:val="00257BC8"/>
    <w:rsid w:val="0026100A"/>
    <w:rsid w:val="00264DB4"/>
    <w:rsid w:val="002652D7"/>
    <w:rsid w:val="00271A3E"/>
    <w:rsid w:val="00271A5C"/>
    <w:rsid w:val="00275181"/>
    <w:rsid w:val="0027666B"/>
    <w:rsid w:val="0028747D"/>
    <w:rsid w:val="002956BD"/>
    <w:rsid w:val="00297725"/>
    <w:rsid w:val="002A0143"/>
    <w:rsid w:val="002A1DA8"/>
    <w:rsid w:val="002A30BD"/>
    <w:rsid w:val="002B5166"/>
    <w:rsid w:val="002B724A"/>
    <w:rsid w:val="002C2E89"/>
    <w:rsid w:val="002C6889"/>
    <w:rsid w:val="002C7447"/>
    <w:rsid w:val="002C7F56"/>
    <w:rsid w:val="002D2A6D"/>
    <w:rsid w:val="002D6889"/>
    <w:rsid w:val="002E3495"/>
    <w:rsid w:val="002E49BA"/>
    <w:rsid w:val="002F13B5"/>
    <w:rsid w:val="002F4EBA"/>
    <w:rsid w:val="002F796F"/>
    <w:rsid w:val="003005A6"/>
    <w:rsid w:val="00303009"/>
    <w:rsid w:val="00317F85"/>
    <w:rsid w:val="003204F1"/>
    <w:rsid w:val="003218C0"/>
    <w:rsid w:val="00331F00"/>
    <w:rsid w:val="00341B69"/>
    <w:rsid w:val="00344C04"/>
    <w:rsid w:val="00350BEA"/>
    <w:rsid w:val="00350F31"/>
    <w:rsid w:val="0035152A"/>
    <w:rsid w:val="003619BC"/>
    <w:rsid w:val="0036235E"/>
    <w:rsid w:val="00362AE4"/>
    <w:rsid w:val="00365FAC"/>
    <w:rsid w:val="00366C2F"/>
    <w:rsid w:val="00367DB5"/>
    <w:rsid w:val="003777BB"/>
    <w:rsid w:val="0038048C"/>
    <w:rsid w:val="003964D0"/>
    <w:rsid w:val="003A37DE"/>
    <w:rsid w:val="003A4FFB"/>
    <w:rsid w:val="003A5290"/>
    <w:rsid w:val="003B2979"/>
    <w:rsid w:val="003C0DA3"/>
    <w:rsid w:val="003C637B"/>
    <w:rsid w:val="003C77A0"/>
    <w:rsid w:val="003D1A5C"/>
    <w:rsid w:val="003D7553"/>
    <w:rsid w:val="003E0D59"/>
    <w:rsid w:val="003E67DD"/>
    <w:rsid w:val="003E6E56"/>
    <w:rsid w:val="003E75F5"/>
    <w:rsid w:val="003F1F77"/>
    <w:rsid w:val="003F4C9C"/>
    <w:rsid w:val="0040142C"/>
    <w:rsid w:val="00402865"/>
    <w:rsid w:val="00402E5C"/>
    <w:rsid w:val="00412B26"/>
    <w:rsid w:val="00424EB3"/>
    <w:rsid w:val="0042523C"/>
    <w:rsid w:val="00426EC3"/>
    <w:rsid w:val="0042708F"/>
    <w:rsid w:val="004303E9"/>
    <w:rsid w:val="00436143"/>
    <w:rsid w:val="0044388F"/>
    <w:rsid w:val="00450352"/>
    <w:rsid w:val="004540CA"/>
    <w:rsid w:val="00456A5A"/>
    <w:rsid w:val="004616DE"/>
    <w:rsid w:val="00472A04"/>
    <w:rsid w:val="00481DCC"/>
    <w:rsid w:val="00486ED9"/>
    <w:rsid w:val="004936A3"/>
    <w:rsid w:val="004A28B9"/>
    <w:rsid w:val="004A306A"/>
    <w:rsid w:val="004A6D3A"/>
    <w:rsid w:val="004B19D3"/>
    <w:rsid w:val="004B378E"/>
    <w:rsid w:val="004B4102"/>
    <w:rsid w:val="004C4135"/>
    <w:rsid w:val="004C4DA1"/>
    <w:rsid w:val="004D7023"/>
    <w:rsid w:val="004E0F9F"/>
    <w:rsid w:val="004E37A0"/>
    <w:rsid w:val="004E3EC8"/>
    <w:rsid w:val="004E7663"/>
    <w:rsid w:val="004E7D69"/>
    <w:rsid w:val="004F47A4"/>
    <w:rsid w:val="004F6924"/>
    <w:rsid w:val="00500874"/>
    <w:rsid w:val="00503707"/>
    <w:rsid w:val="00503882"/>
    <w:rsid w:val="00511668"/>
    <w:rsid w:val="00512F59"/>
    <w:rsid w:val="00513021"/>
    <w:rsid w:val="0051460F"/>
    <w:rsid w:val="00514E51"/>
    <w:rsid w:val="005236DB"/>
    <w:rsid w:val="00524652"/>
    <w:rsid w:val="005268AD"/>
    <w:rsid w:val="00541B3B"/>
    <w:rsid w:val="00550D3B"/>
    <w:rsid w:val="00561937"/>
    <w:rsid w:val="00563C1C"/>
    <w:rsid w:val="005817B3"/>
    <w:rsid w:val="005818D8"/>
    <w:rsid w:val="00586DBC"/>
    <w:rsid w:val="00592372"/>
    <w:rsid w:val="00596DC0"/>
    <w:rsid w:val="0059753E"/>
    <w:rsid w:val="005A026F"/>
    <w:rsid w:val="005A6578"/>
    <w:rsid w:val="005B653E"/>
    <w:rsid w:val="005C05E1"/>
    <w:rsid w:val="005C0DA7"/>
    <w:rsid w:val="005C6615"/>
    <w:rsid w:val="005C6B92"/>
    <w:rsid w:val="005C702D"/>
    <w:rsid w:val="005C7973"/>
    <w:rsid w:val="005C7ECA"/>
    <w:rsid w:val="005D27B7"/>
    <w:rsid w:val="005D64B2"/>
    <w:rsid w:val="005D68CB"/>
    <w:rsid w:val="005E15B8"/>
    <w:rsid w:val="005E272E"/>
    <w:rsid w:val="005E291D"/>
    <w:rsid w:val="005E39C2"/>
    <w:rsid w:val="005E7836"/>
    <w:rsid w:val="005F5098"/>
    <w:rsid w:val="006014E9"/>
    <w:rsid w:val="00602CF1"/>
    <w:rsid w:val="00604CA8"/>
    <w:rsid w:val="00605BFD"/>
    <w:rsid w:val="00606BE2"/>
    <w:rsid w:val="006108B4"/>
    <w:rsid w:val="006201F4"/>
    <w:rsid w:val="00624FF5"/>
    <w:rsid w:val="00625F5B"/>
    <w:rsid w:val="00627902"/>
    <w:rsid w:val="00632BE5"/>
    <w:rsid w:val="0064413B"/>
    <w:rsid w:val="00647913"/>
    <w:rsid w:val="00661B73"/>
    <w:rsid w:val="006637F6"/>
    <w:rsid w:val="00667118"/>
    <w:rsid w:val="00667444"/>
    <w:rsid w:val="0067453F"/>
    <w:rsid w:val="006764C6"/>
    <w:rsid w:val="00683AD2"/>
    <w:rsid w:val="00684075"/>
    <w:rsid w:val="00684A87"/>
    <w:rsid w:val="006A5B08"/>
    <w:rsid w:val="006B0043"/>
    <w:rsid w:val="006B3774"/>
    <w:rsid w:val="006B540C"/>
    <w:rsid w:val="006C364A"/>
    <w:rsid w:val="006C7E63"/>
    <w:rsid w:val="006D3C7E"/>
    <w:rsid w:val="006D7CF3"/>
    <w:rsid w:val="006E0A49"/>
    <w:rsid w:val="006E3B1B"/>
    <w:rsid w:val="006E4BA6"/>
    <w:rsid w:val="006F035C"/>
    <w:rsid w:val="006F33EE"/>
    <w:rsid w:val="006F5623"/>
    <w:rsid w:val="007103DF"/>
    <w:rsid w:val="00715ABD"/>
    <w:rsid w:val="0071656F"/>
    <w:rsid w:val="00720261"/>
    <w:rsid w:val="00724C0E"/>
    <w:rsid w:val="007255CE"/>
    <w:rsid w:val="00725DEE"/>
    <w:rsid w:val="00730C23"/>
    <w:rsid w:val="00731726"/>
    <w:rsid w:val="00732AE8"/>
    <w:rsid w:val="00742BF6"/>
    <w:rsid w:val="00744311"/>
    <w:rsid w:val="00755DEA"/>
    <w:rsid w:val="007571C8"/>
    <w:rsid w:val="007627F7"/>
    <w:rsid w:val="007644EF"/>
    <w:rsid w:val="007650A0"/>
    <w:rsid w:val="00772A20"/>
    <w:rsid w:val="0077527C"/>
    <w:rsid w:val="0078262B"/>
    <w:rsid w:val="00782D6A"/>
    <w:rsid w:val="0078738E"/>
    <w:rsid w:val="007937B7"/>
    <w:rsid w:val="007A3339"/>
    <w:rsid w:val="007A5284"/>
    <w:rsid w:val="007B4410"/>
    <w:rsid w:val="007B4527"/>
    <w:rsid w:val="007B5DB0"/>
    <w:rsid w:val="007C1B18"/>
    <w:rsid w:val="007D0577"/>
    <w:rsid w:val="007D23D3"/>
    <w:rsid w:val="007D2951"/>
    <w:rsid w:val="007E39DA"/>
    <w:rsid w:val="007E65D8"/>
    <w:rsid w:val="007F0D39"/>
    <w:rsid w:val="007F2CB8"/>
    <w:rsid w:val="00800C5D"/>
    <w:rsid w:val="00806EC5"/>
    <w:rsid w:val="00811889"/>
    <w:rsid w:val="00814E6E"/>
    <w:rsid w:val="00817AA6"/>
    <w:rsid w:val="00820AA2"/>
    <w:rsid w:val="008227F3"/>
    <w:rsid w:val="0082546B"/>
    <w:rsid w:val="0082749A"/>
    <w:rsid w:val="00832F64"/>
    <w:rsid w:val="00833712"/>
    <w:rsid w:val="00856D9D"/>
    <w:rsid w:val="00861C74"/>
    <w:rsid w:val="00870D1A"/>
    <w:rsid w:val="00871E52"/>
    <w:rsid w:val="00880CB5"/>
    <w:rsid w:val="0089220B"/>
    <w:rsid w:val="00894CE9"/>
    <w:rsid w:val="00895C3F"/>
    <w:rsid w:val="00896E52"/>
    <w:rsid w:val="008A45A9"/>
    <w:rsid w:val="008A593A"/>
    <w:rsid w:val="008A5A46"/>
    <w:rsid w:val="008A62B4"/>
    <w:rsid w:val="008B0C2E"/>
    <w:rsid w:val="008B349C"/>
    <w:rsid w:val="008B3734"/>
    <w:rsid w:val="008B7EFB"/>
    <w:rsid w:val="008C00D0"/>
    <w:rsid w:val="008C5216"/>
    <w:rsid w:val="008D4D00"/>
    <w:rsid w:val="008D5AED"/>
    <w:rsid w:val="008E26CF"/>
    <w:rsid w:val="008E3090"/>
    <w:rsid w:val="008E4994"/>
    <w:rsid w:val="008F1683"/>
    <w:rsid w:val="008F1A3E"/>
    <w:rsid w:val="008F2633"/>
    <w:rsid w:val="008F662E"/>
    <w:rsid w:val="00906015"/>
    <w:rsid w:val="0091039C"/>
    <w:rsid w:val="0091059F"/>
    <w:rsid w:val="00916F9E"/>
    <w:rsid w:val="00926506"/>
    <w:rsid w:val="00926BBD"/>
    <w:rsid w:val="009320D7"/>
    <w:rsid w:val="00933394"/>
    <w:rsid w:val="00944B91"/>
    <w:rsid w:val="00955187"/>
    <w:rsid w:val="00956A1C"/>
    <w:rsid w:val="00961CEA"/>
    <w:rsid w:val="009620B4"/>
    <w:rsid w:val="009624D1"/>
    <w:rsid w:val="009631F1"/>
    <w:rsid w:val="009648C3"/>
    <w:rsid w:val="00964AF4"/>
    <w:rsid w:val="009652FD"/>
    <w:rsid w:val="009717B1"/>
    <w:rsid w:val="00974044"/>
    <w:rsid w:val="00975C23"/>
    <w:rsid w:val="009809A4"/>
    <w:rsid w:val="009823F6"/>
    <w:rsid w:val="00982419"/>
    <w:rsid w:val="009865F9"/>
    <w:rsid w:val="00992A12"/>
    <w:rsid w:val="00992E02"/>
    <w:rsid w:val="009B5D83"/>
    <w:rsid w:val="009C0BBF"/>
    <w:rsid w:val="009D32F5"/>
    <w:rsid w:val="009D3909"/>
    <w:rsid w:val="009E221C"/>
    <w:rsid w:val="009E2641"/>
    <w:rsid w:val="009E3786"/>
    <w:rsid w:val="009E41D7"/>
    <w:rsid w:val="009E5726"/>
    <w:rsid w:val="009E6A26"/>
    <w:rsid w:val="00A01222"/>
    <w:rsid w:val="00A030ED"/>
    <w:rsid w:val="00A06C18"/>
    <w:rsid w:val="00A12254"/>
    <w:rsid w:val="00A16C22"/>
    <w:rsid w:val="00A214B9"/>
    <w:rsid w:val="00A2644D"/>
    <w:rsid w:val="00A32DCA"/>
    <w:rsid w:val="00A332D9"/>
    <w:rsid w:val="00A347E1"/>
    <w:rsid w:val="00A35EF6"/>
    <w:rsid w:val="00A41F17"/>
    <w:rsid w:val="00A42C38"/>
    <w:rsid w:val="00A45D01"/>
    <w:rsid w:val="00A51B4E"/>
    <w:rsid w:val="00A64F5B"/>
    <w:rsid w:val="00A76867"/>
    <w:rsid w:val="00A8087C"/>
    <w:rsid w:val="00A834C9"/>
    <w:rsid w:val="00A83DAE"/>
    <w:rsid w:val="00A856D9"/>
    <w:rsid w:val="00A87175"/>
    <w:rsid w:val="00A931FC"/>
    <w:rsid w:val="00A94D5C"/>
    <w:rsid w:val="00AA400D"/>
    <w:rsid w:val="00AB3192"/>
    <w:rsid w:val="00AC16FD"/>
    <w:rsid w:val="00AC72FD"/>
    <w:rsid w:val="00AD1828"/>
    <w:rsid w:val="00AD206C"/>
    <w:rsid w:val="00AD3004"/>
    <w:rsid w:val="00AD382C"/>
    <w:rsid w:val="00AD6ACC"/>
    <w:rsid w:val="00AE4C91"/>
    <w:rsid w:val="00B019BF"/>
    <w:rsid w:val="00B02348"/>
    <w:rsid w:val="00B0294D"/>
    <w:rsid w:val="00B030BD"/>
    <w:rsid w:val="00B1024C"/>
    <w:rsid w:val="00B12CF2"/>
    <w:rsid w:val="00B20F51"/>
    <w:rsid w:val="00B21B01"/>
    <w:rsid w:val="00B25A3D"/>
    <w:rsid w:val="00B25D59"/>
    <w:rsid w:val="00B31750"/>
    <w:rsid w:val="00B3685D"/>
    <w:rsid w:val="00B37ABD"/>
    <w:rsid w:val="00B40612"/>
    <w:rsid w:val="00B4156B"/>
    <w:rsid w:val="00B44CAF"/>
    <w:rsid w:val="00B44DC5"/>
    <w:rsid w:val="00B46E04"/>
    <w:rsid w:val="00B53B55"/>
    <w:rsid w:val="00B53BA2"/>
    <w:rsid w:val="00B60BB7"/>
    <w:rsid w:val="00B62664"/>
    <w:rsid w:val="00B644BC"/>
    <w:rsid w:val="00B72391"/>
    <w:rsid w:val="00B75BB5"/>
    <w:rsid w:val="00B81036"/>
    <w:rsid w:val="00B830C6"/>
    <w:rsid w:val="00B8330D"/>
    <w:rsid w:val="00B91E0B"/>
    <w:rsid w:val="00B94459"/>
    <w:rsid w:val="00B97564"/>
    <w:rsid w:val="00BA009C"/>
    <w:rsid w:val="00BA5A95"/>
    <w:rsid w:val="00BB23C4"/>
    <w:rsid w:val="00BB2AF9"/>
    <w:rsid w:val="00BB2C27"/>
    <w:rsid w:val="00BB4D40"/>
    <w:rsid w:val="00BB5DBD"/>
    <w:rsid w:val="00BC2800"/>
    <w:rsid w:val="00BC3EE5"/>
    <w:rsid w:val="00BD0832"/>
    <w:rsid w:val="00BD5CB9"/>
    <w:rsid w:val="00BD7A1B"/>
    <w:rsid w:val="00BE19B5"/>
    <w:rsid w:val="00BE1C22"/>
    <w:rsid w:val="00BE43F1"/>
    <w:rsid w:val="00BF067E"/>
    <w:rsid w:val="00BF1F18"/>
    <w:rsid w:val="00BF70F7"/>
    <w:rsid w:val="00C03BD0"/>
    <w:rsid w:val="00C13B8B"/>
    <w:rsid w:val="00C20F8D"/>
    <w:rsid w:val="00C41F85"/>
    <w:rsid w:val="00C45053"/>
    <w:rsid w:val="00C549B8"/>
    <w:rsid w:val="00C61378"/>
    <w:rsid w:val="00C61E21"/>
    <w:rsid w:val="00C63F37"/>
    <w:rsid w:val="00C640C5"/>
    <w:rsid w:val="00C66433"/>
    <w:rsid w:val="00C664C9"/>
    <w:rsid w:val="00C66778"/>
    <w:rsid w:val="00C70255"/>
    <w:rsid w:val="00C70A1D"/>
    <w:rsid w:val="00C76634"/>
    <w:rsid w:val="00C77782"/>
    <w:rsid w:val="00C83DBA"/>
    <w:rsid w:val="00C971F0"/>
    <w:rsid w:val="00C975DC"/>
    <w:rsid w:val="00CA142D"/>
    <w:rsid w:val="00CA78E9"/>
    <w:rsid w:val="00CA7EEA"/>
    <w:rsid w:val="00CB0CC2"/>
    <w:rsid w:val="00CB15F0"/>
    <w:rsid w:val="00CB6384"/>
    <w:rsid w:val="00CC21A2"/>
    <w:rsid w:val="00CC3A47"/>
    <w:rsid w:val="00CC7867"/>
    <w:rsid w:val="00CD1315"/>
    <w:rsid w:val="00CD476F"/>
    <w:rsid w:val="00CD51AF"/>
    <w:rsid w:val="00CD5FBC"/>
    <w:rsid w:val="00CD65E3"/>
    <w:rsid w:val="00CE102B"/>
    <w:rsid w:val="00CE56DA"/>
    <w:rsid w:val="00CF3B93"/>
    <w:rsid w:val="00CF59BC"/>
    <w:rsid w:val="00D23240"/>
    <w:rsid w:val="00D3324E"/>
    <w:rsid w:val="00D40C54"/>
    <w:rsid w:val="00D42D34"/>
    <w:rsid w:val="00D45295"/>
    <w:rsid w:val="00D45613"/>
    <w:rsid w:val="00D47EDC"/>
    <w:rsid w:val="00D54A2F"/>
    <w:rsid w:val="00D60E4B"/>
    <w:rsid w:val="00D6464F"/>
    <w:rsid w:val="00D657A4"/>
    <w:rsid w:val="00D66FB0"/>
    <w:rsid w:val="00D71529"/>
    <w:rsid w:val="00D72A83"/>
    <w:rsid w:val="00D743DB"/>
    <w:rsid w:val="00D74750"/>
    <w:rsid w:val="00D8254C"/>
    <w:rsid w:val="00D91248"/>
    <w:rsid w:val="00D93B6A"/>
    <w:rsid w:val="00D93E34"/>
    <w:rsid w:val="00D95064"/>
    <w:rsid w:val="00D95FB8"/>
    <w:rsid w:val="00D97012"/>
    <w:rsid w:val="00DA1C53"/>
    <w:rsid w:val="00DA4983"/>
    <w:rsid w:val="00DA527C"/>
    <w:rsid w:val="00DB0A41"/>
    <w:rsid w:val="00DB35B8"/>
    <w:rsid w:val="00DB5A9B"/>
    <w:rsid w:val="00DC2656"/>
    <w:rsid w:val="00DC3621"/>
    <w:rsid w:val="00DC5A99"/>
    <w:rsid w:val="00DD2917"/>
    <w:rsid w:val="00DD3F5B"/>
    <w:rsid w:val="00DE59AD"/>
    <w:rsid w:val="00DF382E"/>
    <w:rsid w:val="00DF4038"/>
    <w:rsid w:val="00DF4651"/>
    <w:rsid w:val="00DF6887"/>
    <w:rsid w:val="00DF6A80"/>
    <w:rsid w:val="00E0020F"/>
    <w:rsid w:val="00E03053"/>
    <w:rsid w:val="00E04535"/>
    <w:rsid w:val="00E04FE7"/>
    <w:rsid w:val="00E160FB"/>
    <w:rsid w:val="00E244AC"/>
    <w:rsid w:val="00E24612"/>
    <w:rsid w:val="00E276BE"/>
    <w:rsid w:val="00E323BC"/>
    <w:rsid w:val="00E40DE3"/>
    <w:rsid w:val="00E47524"/>
    <w:rsid w:val="00E52F9C"/>
    <w:rsid w:val="00E7157E"/>
    <w:rsid w:val="00E72EC8"/>
    <w:rsid w:val="00E739BF"/>
    <w:rsid w:val="00E75E84"/>
    <w:rsid w:val="00E801F3"/>
    <w:rsid w:val="00E8487A"/>
    <w:rsid w:val="00E873BB"/>
    <w:rsid w:val="00EA29F1"/>
    <w:rsid w:val="00EA3FAA"/>
    <w:rsid w:val="00EC21E5"/>
    <w:rsid w:val="00EC7B9F"/>
    <w:rsid w:val="00ED2809"/>
    <w:rsid w:val="00ED427F"/>
    <w:rsid w:val="00ED46E1"/>
    <w:rsid w:val="00EE3738"/>
    <w:rsid w:val="00F0757F"/>
    <w:rsid w:val="00F10524"/>
    <w:rsid w:val="00F1238C"/>
    <w:rsid w:val="00F26C91"/>
    <w:rsid w:val="00F35448"/>
    <w:rsid w:val="00F41378"/>
    <w:rsid w:val="00F441A5"/>
    <w:rsid w:val="00F44625"/>
    <w:rsid w:val="00F44F05"/>
    <w:rsid w:val="00F518EE"/>
    <w:rsid w:val="00F5593D"/>
    <w:rsid w:val="00F55ED0"/>
    <w:rsid w:val="00F6705A"/>
    <w:rsid w:val="00F7103B"/>
    <w:rsid w:val="00F75E71"/>
    <w:rsid w:val="00F76221"/>
    <w:rsid w:val="00F82E18"/>
    <w:rsid w:val="00F84274"/>
    <w:rsid w:val="00F9103F"/>
    <w:rsid w:val="00F9256F"/>
    <w:rsid w:val="00F952B2"/>
    <w:rsid w:val="00FB0FE2"/>
    <w:rsid w:val="00FB4268"/>
    <w:rsid w:val="00FC4BC6"/>
    <w:rsid w:val="00FC54F1"/>
    <w:rsid w:val="00FC6DAB"/>
    <w:rsid w:val="00FD5B4A"/>
    <w:rsid w:val="00FF2731"/>
    <w:rsid w:val="00FF3B66"/>
    <w:rsid w:val="021D1821"/>
    <w:rsid w:val="0675939F"/>
    <w:rsid w:val="0935C9DD"/>
    <w:rsid w:val="0BA0C44A"/>
    <w:rsid w:val="0F33D0DA"/>
    <w:rsid w:val="10020062"/>
    <w:rsid w:val="11011017"/>
    <w:rsid w:val="140C2831"/>
    <w:rsid w:val="18BDF43F"/>
    <w:rsid w:val="19B3A21C"/>
    <w:rsid w:val="1ED6036E"/>
    <w:rsid w:val="26096FB6"/>
    <w:rsid w:val="26743142"/>
    <w:rsid w:val="301CDA4E"/>
    <w:rsid w:val="329980FC"/>
    <w:rsid w:val="33202603"/>
    <w:rsid w:val="35B0DC2F"/>
    <w:rsid w:val="3A54F025"/>
    <w:rsid w:val="3CF5BC18"/>
    <w:rsid w:val="400EAADA"/>
    <w:rsid w:val="42686E74"/>
    <w:rsid w:val="47AF652F"/>
    <w:rsid w:val="4EAD1C0C"/>
    <w:rsid w:val="50984825"/>
    <w:rsid w:val="5B34F9EF"/>
    <w:rsid w:val="5F9F5BFC"/>
    <w:rsid w:val="626DD5B0"/>
    <w:rsid w:val="6378DFBC"/>
    <w:rsid w:val="6C55B0AD"/>
    <w:rsid w:val="6D632888"/>
    <w:rsid w:val="74572C6D"/>
    <w:rsid w:val="75A06BC6"/>
    <w:rsid w:val="78D3A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DA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A1C53"/>
    <w:pPr>
      <w:ind w:left="720"/>
      <w:contextualSpacing/>
    </w:pPr>
  </w:style>
  <w:style w:type="character" w:styleId="CommentReference">
    <w:name w:val="annotation reference"/>
    <w:basedOn w:val="DefaultParagraphFont"/>
    <w:uiPriority w:val="99"/>
    <w:semiHidden/>
    <w:unhideWhenUsed/>
    <w:rsid w:val="00250110"/>
    <w:rPr>
      <w:sz w:val="16"/>
      <w:szCs w:val="16"/>
    </w:rPr>
  </w:style>
  <w:style w:type="paragraph" w:styleId="CommentText">
    <w:name w:val="annotation text"/>
    <w:basedOn w:val="Normal"/>
    <w:link w:val="CommentTextChar"/>
    <w:uiPriority w:val="99"/>
    <w:unhideWhenUsed/>
    <w:rsid w:val="00250110"/>
    <w:rPr>
      <w:sz w:val="20"/>
      <w:szCs w:val="20"/>
    </w:rPr>
  </w:style>
  <w:style w:type="character" w:customStyle="1" w:styleId="CommentTextChar">
    <w:name w:val="Comment Text Char"/>
    <w:basedOn w:val="DefaultParagraphFont"/>
    <w:link w:val="CommentText"/>
    <w:uiPriority w:val="99"/>
    <w:rsid w:val="00250110"/>
    <w:rPr>
      <w:color w:val="324043"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250110"/>
    <w:rPr>
      <w:b/>
      <w:bCs/>
    </w:rPr>
  </w:style>
  <w:style w:type="character" w:customStyle="1" w:styleId="CommentSubjectChar">
    <w:name w:val="Comment Subject Char"/>
    <w:basedOn w:val="CommentTextChar"/>
    <w:link w:val="CommentSubject"/>
    <w:uiPriority w:val="99"/>
    <w:semiHidden/>
    <w:rsid w:val="00250110"/>
    <w:rPr>
      <w:b/>
      <w:bCs/>
      <w:color w:val="324043" w:themeColor="background2" w:themeShade="40"/>
      <w:sz w:val="20"/>
      <w:szCs w:val="20"/>
    </w:rPr>
  </w:style>
  <w:style w:type="character" w:styleId="Mention">
    <w:name w:val="Mention"/>
    <w:basedOn w:val="DefaultParagraphFont"/>
    <w:uiPriority w:val="99"/>
    <w:unhideWhenUsed/>
    <w:rsid w:val="001A7D90"/>
    <w:rPr>
      <w:color w:val="2B579A"/>
      <w:shd w:val="clear" w:color="auto" w:fill="E1DFDD"/>
    </w:rPr>
  </w:style>
  <w:style w:type="paragraph" w:styleId="Revision">
    <w:name w:val="Revision"/>
    <w:hidden/>
    <w:uiPriority w:val="99"/>
    <w:semiHidden/>
    <w:rsid w:val="007627F7"/>
    <w:rPr>
      <w:color w:val="324043" w:themeColor="background2" w:themeShade="40"/>
    </w:rPr>
  </w:style>
  <w:style w:type="character" w:styleId="Hyperlink">
    <w:name w:val="Hyperlink"/>
    <w:basedOn w:val="DefaultParagraphFont"/>
    <w:uiPriority w:val="99"/>
    <w:unhideWhenUsed/>
    <w:rsid w:val="00BC2800"/>
    <w:rPr>
      <w:color w:val="0563C1" w:themeColor="hyperlink"/>
      <w:u w:val="single"/>
    </w:rPr>
  </w:style>
  <w:style w:type="character" w:styleId="UnresolvedMention">
    <w:name w:val="Unresolved Mention"/>
    <w:basedOn w:val="DefaultParagraphFont"/>
    <w:uiPriority w:val="99"/>
    <w:semiHidden/>
    <w:unhideWhenUsed/>
    <w:rsid w:val="0071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9329">
      <w:bodyDiv w:val="1"/>
      <w:marLeft w:val="0"/>
      <w:marRight w:val="0"/>
      <w:marTop w:val="0"/>
      <w:marBottom w:val="0"/>
      <w:divBdr>
        <w:top w:val="none" w:sz="0" w:space="0" w:color="auto"/>
        <w:left w:val="none" w:sz="0" w:space="0" w:color="auto"/>
        <w:bottom w:val="none" w:sz="0" w:space="0" w:color="auto"/>
        <w:right w:val="none" w:sz="0" w:space="0" w:color="auto"/>
      </w:divBdr>
    </w:div>
    <w:div w:id="88087563">
      <w:bodyDiv w:val="1"/>
      <w:marLeft w:val="0"/>
      <w:marRight w:val="0"/>
      <w:marTop w:val="0"/>
      <w:marBottom w:val="0"/>
      <w:divBdr>
        <w:top w:val="none" w:sz="0" w:space="0" w:color="auto"/>
        <w:left w:val="none" w:sz="0" w:space="0" w:color="auto"/>
        <w:bottom w:val="none" w:sz="0" w:space="0" w:color="auto"/>
        <w:right w:val="none" w:sz="0" w:space="0" w:color="auto"/>
      </w:divBdr>
      <w:divsChild>
        <w:div w:id="900946226">
          <w:marLeft w:val="547"/>
          <w:marRight w:val="0"/>
          <w:marTop w:val="0"/>
          <w:marBottom w:val="0"/>
          <w:divBdr>
            <w:top w:val="none" w:sz="0" w:space="0" w:color="auto"/>
            <w:left w:val="none" w:sz="0" w:space="0" w:color="auto"/>
            <w:bottom w:val="none" w:sz="0" w:space="0" w:color="auto"/>
            <w:right w:val="none" w:sz="0" w:space="0" w:color="auto"/>
          </w:divBdr>
        </w:div>
      </w:divsChild>
    </w:div>
    <w:div w:id="419566281">
      <w:bodyDiv w:val="1"/>
      <w:marLeft w:val="0"/>
      <w:marRight w:val="0"/>
      <w:marTop w:val="0"/>
      <w:marBottom w:val="0"/>
      <w:divBdr>
        <w:top w:val="none" w:sz="0" w:space="0" w:color="auto"/>
        <w:left w:val="none" w:sz="0" w:space="0" w:color="auto"/>
        <w:bottom w:val="none" w:sz="0" w:space="0" w:color="auto"/>
        <w:right w:val="none" w:sz="0" w:space="0" w:color="auto"/>
      </w:divBdr>
    </w:div>
    <w:div w:id="451050800">
      <w:bodyDiv w:val="1"/>
      <w:marLeft w:val="0"/>
      <w:marRight w:val="0"/>
      <w:marTop w:val="0"/>
      <w:marBottom w:val="0"/>
      <w:divBdr>
        <w:top w:val="none" w:sz="0" w:space="0" w:color="auto"/>
        <w:left w:val="none" w:sz="0" w:space="0" w:color="auto"/>
        <w:bottom w:val="none" w:sz="0" w:space="0" w:color="auto"/>
        <w:right w:val="none" w:sz="0" w:space="0" w:color="auto"/>
      </w:divBdr>
    </w:div>
    <w:div w:id="50837612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77012793">
      <w:bodyDiv w:val="1"/>
      <w:marLeft w:val="0"/>
      <w:marRight w:val="0"/>
      <w:marTop w:val="0"/>
      <w:marBottom w:val="0"/>
      <w:divBdr>
        <w:top w:val="none" w:sz="0" w:space="0" w:color="auto"/>
        <w:left w:val="none" w:sz="0" w:space="0" w:color="auto"/>
        <w:bottom w:val="none" w:sz="0" w:space="0" w:color="auto"/>
        <w:right w:val="none" w:sz="0" w:space="0" w:color="auto"/>
      </w:divBdr>
    </w:div>
    <w:div w:id="972565230">
      <w:bodyDiv w:val="1"/>
      <w:marLeft w:val="0"/>
      <w:marRight w:val="0"/>
      <w:marTop w:val="0"/>
      <w:marBottom w:val="0"/>
      <w:divBdr>
        <w:top w:val="none" w:sz="0" w:space="0" w:color="auto"/>
        <w:left w:val="none" w:sz="0" w:space="0" w:color="auto"/>
        <w:bottom w:val="none" w:sz="0" w:space="0" w:color="auto"/>
        <w:right w:val="none" w:sz="0" w:space="0" w:color="auto"/>
      </w:divBdr>
    </w:div>
    <w:div w:id="997222264">
      <w:bodyDiv w:val="1"/>
      <w:marLeft w:val="0"/>
      <w:marRight w:val="0"/>
      <w:marTop w:val="0"/>
      <w:marBottom w:val="0"/>
      <w:divBdr>
        <w:top w:val="none" w:sz="0" w:space="0" w:color="auto"/>
        <w:left w:val="none" w:sz="0" w:space="0" w:color="auto"/>
        <w:bottom w:val="none" w:sz="0" w:space="0" w:color="auto"/>
        <w:right w:val="none" w:sz="0" w:space="0" w:color="auto"/>
      </w:divBdr>
      <w:divsChild>
        <w:div w:id="749430419">
          <w:marLeft w:val="547"/>
          <w:marRight w:val="0"/>
          <w:marTop w:val="0"/>
          <w:marBottom w:val="0"/>
          <w:divBdr>
            <w:top w:val="none" w:sz="0" w:space="0" w:color="auto"/>
            <w:left w:val="none" w:sz="0" w:space="0" w:color="auto"/>
            <w:bottom w:val="none" w:sz="0" w:space="0" w:color="auto"/>
            <w:right w:val="none" w:sz="0" w:space="0" w:color="auto"/>
          </w:divBdr>
        </w:div>
      </w:divsChild>
    </w:div>
    <w:div w:id="1090471876">
      <w:bodyDiv w:val="1"/>
      <w:marLeft w:val="0"/>
      <w:marRight w:val="0"/>
      <w:marTop w:val="0"/>
      <w:marBottom w:val="0"/>
      <w:divBdr>
        <w:top w:val="none" w:sz="0" w:space="0" w:color="auto"/>
        <w:left w:val="none" w:sz="0" w:space="0" w:color="auto"/>
        <w:bottom w:val="none" w:sz="0" w:space="0" w:color="auto"/>
        <w:right w:val="none" w:sz="0" w:space="0" w:color="auto"/>
      </w:divBdr>
    </w:div>
    <w:div w:id="1108039068">
      <w:bodyDiv w:val="1"/>
      <w:marLeft w:val="0"/>
      <w:marRight w:val="0"/>
      <w:marTop w:val="0"/>
      <w:marBottom w:val="0"/>
      <w:divBdr>
        <w:top w:val="none" w:sz="0" w:space="0" w:color="auto"/>
        <w:left w:val="none" w:sz="0" w:space="0" w:color="auto"/>
        <w:bottom w:val="none" w:sz="0" w:space="0" w:color="auto"/>
        <w:right w:val="none" w:sz="0" w:space="0" w:color="auto"/>
      </w:divBdr>
    </w:div>
    <w:div w:id="1194657006">
      <w:bodyDiv w:val="1"/>
      <w:marLeft w:val="0"/>
      <w:marRight w:val="0"/>
      <w:marTop w:val="0"/>
      <w:marBottom w:val="0"/>
      <w:divBdr>
        <w:top w:val="none" w:sz="0" w:space="0" w:color="auto"/>
        <w:left w:val="none" w:sz="0" w:space="0" w:color="auto"/>
        <w:bottom w:val="none" w:sz="0" w:space="0" w:color="auto"/>
        <w:right w:val="none" w:sz="0" w:space="0" w:color="auto"/>
      </w:divBdr>
    </w:div>
    <w:div w:id="1479683502">
      <w:bodyDiv w:val="1"/>
      <w:marLeft w:val="0"/>
      <w:marRight w:val="0"/>
      <w:marTop w:val="0"/>
      <w:marBottom w:val="0"/>
      <w:divBdr>
        <w:top w:val="none" w:sz="0" w:space="0" w:color="auto"/>
        <w:left w:val="none" w:sz="0" w:space="0" w:color="auto"/>
        <w:bottom w:val="none" w:sz="0" w:space="0" w:color="auto"/>
        <w:right w:val="none" w:sz="0" w:space="0" w:color="auto"/>
      </w:divBdr>
    </w:div>
    <w:div w:id="1723091746">
      <w:bodyDiv w:val="1"/>
      <w:marLeft w:val="0"/>
      <w:marRight w:val="0"/>
      <w:marTop w:val="0"/>
      <w:marBottom w:val="0"/>
      <w:divBdr>
        <w:top w:val="none" w:sz="0" w:space="0" w:color="auto"/>
        <w:left w:val="none" w:sz="0" w:space="0" w:color="auto"/>
        <w:bottom w:val="none" w:sz="0" w:space="0" w:color="auto"/>
        <w:right w:val="none" w:sz="0" w:space="0" w:color="auto"/>
      </w:divBdr>
    </w:div>
    <w:div w:id="1825393714">
      <w:bodyDiv w:val="1"/>
      <w:marLeft w:val="0"/>
      <w:marRight w:val="0"/>
      <w:marTop w:val="0"/>
      <w:marBottom w:val="0"/>
      <w:divBdr>
        <w:top w:val="none" w:sz="0" w:space="0" w:color="auto"/>
        <w:left w:val="none" w:sz="0" w:space="0" w:color="auto"/>
        <w:bottom w:val="none" w:sz="0" w:space="0" w:color="auto"/>
        <w:right w:val="none" w:sz="0" w:space="0" w:color="auto"/>
      </w:divBdr>
    </w:div>
    <w:div w:id="1831093576">
      <w:bodyDiv w:val="1"/>
      <w:marLeft w:val="0"/>
      <w:marRight w:val="0"/>
      <w:marTop w:val="0"/>
      <w:marBottom w:val="0"/>
      <w:divBdr>
        <w:top w:val="none" w:sz="0" w:space="0" w:color="auto"/>
        <w:left w:val="none" w:sz="0" w:space="0" w:color="auto"/>
        <w:bottom w:val="none" w:sz="0" w:space="0" w:color="auto"/>
        <w:right w:val="none" w:sz="0" w:space="0" w:color="auto"/>
      </w:divBdr>
    </w:div>
    <w:div w:id="1940600709">
      <w:bodyDiv w:val="1"/>
      <w:marLeft w:val="0"/>
      <w:marRight w:val="0"/>
      <w:marTop w:val="0"/>
      <w:marBottom w:val="0"/>
      <w:divBdr>
        <w:top w:val="none" w:sz="0" w:space="0" w:color="auto"/>
        <w:left w:val="none" w:sz="0" w:space="0" w:color="auto"/>
        <w:bottom w:val="none" w:sz="0" w:space="0" w:color="auto"/>
        <w:right w:val="none" w:sz="0" w:space="0" w:color="auto"/>
      </w:divBdr>
    </w:div>
    <w:div w:id="1989356884">
      <w:bodyDiv w:val="1"/>
      <w:marLeft w:val="0"/>
      <w:marRight w:val="0"/>
      <w:marTop w:val="0"/>
      <w:marBottom w:val="0"/>
      <w:divBdr>
        <w:top w:val="none" w:sz="0" w:space="0" w:color="auto"/>
        <w:left w:val="none" w:sz="0" w:space="0" w:color="auto"/>
        <w:bottom w:val="none" w:sz="0" w:space="0" w:color="auto"/>
        <w:right w:val="none" w:sz="0" w:space="0" w:color="auto"/>
      </w:divBdr>
    </w:div>
    <w:div w:id="2039890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nursing.north@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d44c7-0030-4e36-beb9-3562f5fd8e15" xsi:nil="true"/>
    <lcf76f155ced4ddcb4097134ff3c332f xmlns="66b17677-688f-400f-857d-4580dba1723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E59A0EE986AC48B574D34F2CD92773" ma:contentTypeVersion="21" ma:contentTypeDescription="Create a new document." ma:contentTypeScope="" ma:versionID="ed22bbf297e2c7a4458b65e961813aa8">
  <xsd:schema xmlns:xsd="http://www.w3.org/2001/XMLSchema" xmlns:xs="http://www.w3.org/2001/XMLSchema" xmlns:p="http://schemas.microsoft.com/office/2006/metadata/properties" xmlns:ns1="http://schemas.microsoft.com/sharepoint/v3" xmlns:ns2="66b17677-688f-400f-857d-4580dba17234" xmlns:ns3="693d44c7-0030-4e36-beb9-3562f5fd8e15" targetNamespace="http://schemas.microsoft.com/office/2006/metadata/properties" ma:root="true" ma:fieldsID="46c05fde699141a1acd5ddd3c9df223a" ns1:_="" ns2:_="" ns3:_="">
    <xsd:import namespace="http://schemas.microsoft.com/sharepoint/v3"/>
    <xsd:import namespace="66b17677-688f-400f-857d-4580dba17234"/>
    <xsd:import namespace="693d44c7-0030-4e36-beb9-3562f5fd8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17677-688f-400f-857d-4580dba1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d44c7-0030-4e36-beb9-3562f5fd8e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c878a7-2039-4083-8438-d756ac26a2ab}" ma:internalName="TaxCatchAll" ma:showField="CatchAllData" ma:web="693d44c7-0030-4e36-beb9-3562f5fd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 ds:uri="4e8ed25f-e524-462f-a0f4-a9a24ef012cf"/>
    <ds:schemaRef ds:uri="http://schemas.microsoft.com/office/infopath/2007/PartnerControls"/>
    <ds:schemaRef ds:uri="eea058b7-3668-4847-98ef-a65ee7654c79"/>
    <ds:schemaRef ds:uri="http://www.w3.org/XML/1998/namespace"/>
  </ds:schemaRefs>
</ds:datastoreItem>
</file>

<file path=customXml/itemProps4.xml><?xml version="1.0" encoding="utf-8"?>
<ds:datastoreItem xmlns:ds="http://schemas.openxmlformats.org/officeDocument/2006/customXml" ds:itemID="{7D96DCAF-928A-447F-8A04-D322306515E6}"/>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2947</Words>
  <Characters>16799</Characters>
  <Application>Microsoft Office Word</Application>
  <DocSecurity>4</DocSecurity>
  <Lines>139</Lines>
  <Paragraphs>39</Paragraphs>
  <ScaleCrop>false</ScaleCrop>
  <Company>Health Education England</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LYGO, Charlotte (NHS ENGLAND)</cp:lastModifiedBy>
  <cp:revision>2</cp:revision>
  <cp:lastPrinted>2021-01-11T11:40:00Z</cp:lastPrinted>
  <dcterms:created xsi:type="dcterms:W3CDTF">2025-05-30T10:30:00Z</dcterms:created>
  <dcterms:modified xsi:type="dcterms:W3CDTF">2025-05-30T10:30:00Z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0x01010076E59A0EE986AC48B574D34F2CD92773</vt:lpwstr>
  </property>
  <property fmtid="{D5CDD505-2E9C-101B-9397-08002B2CF9AE}" pid="3" name="MediaServiceImageTags">
    <vt:lpwstr/>
  </property>
</Properties>
</file>